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F72E7" w14:textId="77777777" w:rsidR="00634F19" w:rsidRPr="006E3D5D" w:rsidRDefault="00634F19" w:rsidP="00A839CD">
      <w:pPr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rajono savivaldybės tarybai</w:t>
      </w:r>
    </w:p>
    <w:p w14:paraId="1E3F72E8" w14:textId="77777777" w:rsidR="00634F19" w:rsidRPr="006E3D5D" w:rsidRDefault="00634F19" w:rsidP="00634F19">
      <w:pPr>
        <w:jc w:val="both"/>
        <w:rPr>
          <w:sz w:val="24"/>
          <w:szCs w:val="24"/>
          <w:lang w:val="lt-LT"/>
        </w:rPr>
      </w:pPr>
    </w:p>
    <w:p w14:paraId="1E3F72EB" w14:textId="06CB82E8" w:rsidR="005C2E46" w:rsidRPr="00B72C00" w:rsidRDefault="00634F19" w:rsidP="00B72C00">
      <w:pPr>
        <w:spacing w:line="276" w:lineRule="atLeast"/>
        <w:jc w:val="center"/>
        <w:rPr>
          <w:b/>
          <w:sz w:val="24"/>
          <w:szCs w:val="24"/>
          <w:lang w:val="lt-LT"/>
        </w:rPr>
      </w:pPr>
      <w:r w:rsidRPr="00B72C00">
        <w:rPr>
          <w:b/>
          <w:sz w:val="24"/>
          <w:szCs w:val="24"/>
          <w:lang w:val="lt-LT"/>
        </w:rPr>
        <w:t>TEIKIAMO SPRENDIMO</w:t>
      </w:r>
      <w:r w:rsidR="005C2E46" w:rsidRPr="00B72C00">
        <w:rPr>
          <w:b/>
          <w:sz w:val="24"/>
          <w:szCs w:val="24"/>
          <w:lang w:val="lt-LT"/>
        </w:rPr>
        <w:t xml:space="preserve"> PROJEKTO</w:t>
      </w:r>
      <w:r w:rsidRPr="00B72C00">
        <w:rPr>
          <w:b/>
          <w:sz w:val="24"/>
          <w:szCs w:val="24"/>
          <w:lang w:val="lt-LT"/>
        </w:rPr>
        <w:t xml:space="preserve"> „</w:t>
      </w:r>
      <w:r w:rsidR="00FE4B72" w:rsidRPr="00B72C00">
        <w:rPr>
          <w:b/>
          <w:sz w:val="24"/>
          <w:szCs w:val="24"/>
          <w:lang w:val="lt-LT"/>
        </w:rPr>
        <w:t xml:space="preserve">DĖL </w:t>
      </w:r>
      <w:r w:rsidR="004A5F0F" w:rsidRPr="00B72C00">
        <w:rPr>
          <w:b/>
          <w:bCs/>
          <w:color w:val="000000"/>
          <w:sz w:val="24"/>
          <w:szCs w:val="24"/>
          <w:lang w:val="lt-LT"/>
        </w:rPr>
        <w:t>GLOBOS CENTRO VEIKLOS, VAIKO BUDINČIO GLOBOTOJO</w:t>
      </w:r>
      <w:r w:rsidR="00B301C1" w:rsidRPr="00B72C00">
        <w:rPr>
          <w:b/>
          <w:bCs/>
          <w:color w:val="000000"/>
          <w:sz w:val="24"/>
          <w:szCs w:val="24"/>
          <w:lang w:val="lt-LT"/>
        </w:rPr>
        <w:t>, PROFESIONALAUS GLOBĖJO</w:t>
      </w:r>
      <w:r w:rsidR="004A5F0F" w:rsidRPr="00B72C00">
        <w:rPr>
          <w:b/>
          <w:bCs/>
          <w:color w:val="000000"/>
          <w:sz w:val="24"/>
          <w:szCs w:val="24"/>
          <w:lang w:val="lt-LT"/>
        </w:rPr>
        <w:t xml:space="preserve"> VYKDOMOS PRIEŽIŪROS ORGANIZAVIMO ROKIŠKIO RAJONO SAVIVALDYBĖJE TVARKOS APRAŠO PATVIRTINIMO</w:t>
      </w:r>
      <w:r w:rsidRPr="00B72C00">
        <w:rPr>
          <w:b/>
          <w:sz w:val="24"/>
          <w:szCs w:val="24"/>
          <w:lang w:val="lt-LT"/>
        </w:rPr>
        <w:t xml:space="preserve">“ </w:t>
      </w:r>
      <w:r w:rsidR="005C2E46" w:rsidRPr="00B72C00">
        <w:rPr>
          <w:b/>
          <w:sz w:val="24"/>
          <w:szCs w:val="24"/>
          <w:lang w:val="lt-LT"/>
        </w:rPr>
        <w:t>AIŠKINAMASIS RAŠTAS</w:t>
      </w:r>
    </w:p>
    <w:p w14:paraId="30E0D231" w14:textId="77777777" w:rsidR="007600A2" w:rsidRDefault="007600A2" w:rsidP="007600A2">
      <w:pPr>
        <w:jc w:val="center"/>
        <w:rPr>
          <w:sz w:val="24"/>
          <w:szCs w:val="24"/>
        </w:rPr>
      </w:pPr>
    </w:p>
    <w:p w14:paraId="3717736F" w14:textId="5B4FA93F" w:rsidR="007600A2" w:rsidRPr="0023595E" w:rsidRDefault="007600A2" w:rsidP="007600A2">
      <w:pPr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2021 m. </w:t>
      </w:r>
      <w:proofErr w:type="spellStart"/>
      <w:r>
        <w:rPr>
          <w:sz w:val="24"/>
          <w:szCs w:val="24"/>
        </w:rPr>
        <w:t>liepos</w:t>
      </w:r>
      <w:proofErr w:type="spellEnd"/>
      <w:r>
        <w:rPr>
          <w:sz w:val="24"/>
          <w:szCs w:val="24"/>
        </w:rPr>
        <w:t xml:space="preserve"> 30</w:t>
      </w:r>
      <w:r w:rsidR="00595610">
        <w:rPr>
          <w:sz w:val="24"/>
          <w:szCs w:val="24"/>
        </w:rPr>
        <w:t xml:space="preserve"> </w:t>
      </w:r>
      <w:r w:rsidRPr="0023595E">
        <w:rPr>
          <w:sz w:val="24"/>
          <w:szCs w:val="24"/>
        </w:rPr>
        <w:t>d.</w:t>
      </w:r>
      <w:proofErr w:type="gramEnd"/>
    </w:p>
    <w:p w14:paraId="1314310F" w14:textId="753D98D9" w:rsidR="007600A2" w:rsidRPr="006E3D5D" w:rsidRDefault="007600A2" w:rsidP="005C2E46">
      <w:pPr>
        <w:jc w:val="center"/>
        <w:rPr>
          <w:sz w:val="24"/>
          <w:szCs w:val="24"/>
          <w:lang w:val="lt-LT"/>
        </w:rPr>
      </w:pPr>
      <w:r w:rsidRPr="0023595E">
        <w:rPr>
          <w:sz w:val="24"/>
          <w:szCs w:val="24"/>
        </w:rPr>
        <w:t>Rokiškis</w:t>
      </w:r>
    </w:p>
    <w:p w14:paraId="1E3F72EC" w14:textId="77777777" w:rsidR="00634F19" w:rsidRPr="006E3D5D" w:rsidRDefault="00634F19" w:rsidP="00634F19">
      <w:pPr>
        <w:ind w:right="197"/>
        <w:jc w:val="center"/>
        <w:rPr>
          <w:b/>
          <w:sz w:val="24"/>
          <w:szCs w:val="24"/>
          <w:lang w:val="lt-LT"/>
        </w:rPr>
      </w:pPr>
    </w:p>
    <w:p w14:paraId="56B21404" w14:textId="77777777" w:rsidR="000B0FA8" w:rsidRDefault="00262F77" w:rsidP="000B0FA8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634F19" w:rsidRPr="006E3D5D">
        <w:rPr>
          <w:b/>
          <w:sz w:val="24"/>
          <w:szCs w:val="24"/>
          <w:lang w:val="lt-LT"/>
        </w:rPr>
        <w:t xml:space="preserve">prendimo projekto tikslai ir uždaviniai. </w:t>
      </w:r>
    </w:p>
    <w:p w14:paraId="7A92B955" w14:textId="08B6B5DF" w:rsidR="00347B7D" w:rsidRPr="000B0FA8" w:rsidRDefault="00EC3044" w:rsidP="000B0FA8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Tikslas:</w:t>
      </w:r>
      <w:r w:rsidR="00347B7D">
        <w:rPr>
          <w:sz w:val="24"/>
          <w:szCs w:val="24"/>
          <w:lang w:val="lt-LT"/>
        </w:rPr>
        <w:t xml:space="preserve"> s</w:t>
      </w:r>
      <w:r w:rsidR="00347B7D" w:rsidRPr="00347B7D">
        <w:rPr>
          <w:sz w:val="24"/>
          <w:szCs w:val="24"/>
          <w:lang w:val="lt-LT"/>
        </w:rPr>
        <w:t xml:space="preserve">avivaldybė, </w:t>
      </w:r>
      <w:r w:rsidR="00347B7D">
        <w:rPr>
          <w:sz w:val="24"/>
          <w:szCs w:val="24"/>
          <w:lang w:val="lt-LT"/>
        </w:rPr>
        <w:t xml:space="preserve">norėdama </w:t>
      </w:r>
      <w:r w:rsidR="00347B7D" w:rsidRPr="00347B7D">
        <w:rPr>
          <w:sz w:val="24"/>
          <w:szCs w:val="24"/>
          <w:lang w:val="lt-LT"/>
        </w:rPr>
        <w:t xml:space="preserve">sudaryti sąlygas vaikams, netekusiems tėvų globos </w:t>
      </w:r>
    </w:p>
    <w:p w14:paraId="09D38606" w14:textId="37FF7040" w:rsidR="000B0FA8" w:rsidRDefault="00347B7D" w:rsidP="000B0FA8">
      <w:pPr>
        <w:jc w:val="both"/>
        <w:rPr>
          <w:sz w:val="24"/>
          <w:szCs w:val="24"/>
          <w:lang w:val="lt-LT"/>
        </w:rPr>
      </w:pPr>
      <w:r w:rsidRPr="00347B7D">
        <w:rPr>
          <w:sz w:val="24"/>
          <w:szCs w:val="24"/>
          <w:lang w:val="lt-LT"/>
        </w:rPr>
        <w:t>augti saugioje ir jų raidai palankioje, šeimai artimoje aplinkoje, jei laikinai ar nuolat nėra galimybės jiems augti su tėvais ar būti įvaikintiems</w:t>
      </w:r>
      <w:r>
        <w:rPr>
          <w:sz w:val="24"/>
          <w:szCs w:val="24"/>
          <w:lang w:val="lt-LT"/>
        </w:rPr>
        <w:t xml:space="preserve">, siekia </w:t>
      </w:r>
      <w:r w:rsidR="00EC3044" w:rsidRPr="00EC3044">
        <w:rPr>
          <w:sz w:val="24"/>
          <w:szCs w:val="24"/>
          <w:lang w:val="lt-LT"/>
        </w:rPr>
        <w:t>skatinti vaikų socialinę globą šeimoje,</w:t>
      </w:r>
      <w:r w:rsidR="00EC3044">
        <w:rPr>
          <w:sz w:val="24"/>
          <w:szCs w:val="24"/>
          <w:lang w:val="lt-LT"/>
        </w:rPr>
        <w:t xml:space="preserve"> pagalbos socialinės rizikos vaikui prieinamumą, </w:t>
      </w:r>
      <w:r w:rsidR="00EC3044" w:rsidRPr="00EC3044">
        <w:rPr>
          <w:sz w:val="24"/>
          <w:szCs w:val="24"/>
          <w:lang w:val="lt-LT"/>
        </w:rPr>
        <w:t>plėsti socialines paslaugas</w:t>
      </w:r>
      <w:r w:rsidR="00C23E74">
        <w:rPr>
          <w:sz w:val="24"/>
          <w:szCs w:val="24"/>
          <w:lang w:val="lt-LT"/>
        </w:rPr>
        <w:t xml:space="preserve"> vaikams ir šeimoms</w:t>
      </w:r>
      <w:r w:rsidR="00EC3044" w:rsidRPr="00EC3044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teikia </w:t>
      </w:r>
      <w:r w:rsidR="00EC3044" w:rsidRPr="00EC3044">
        <w:rPr>
          <w:sz w:val="24"/>
          <w:szCs w:val="24"/>
          <w:lang w:val="lt-LT"/>
        </w:rPr>
        <w:t>tvirtinti Globos centro veiklos, vaiko budinčio globotojo, profesionalaus globėjo vykdomos priežiūros organizavimo Rokiškio rajono savivaldybėje tvarkos apraš</w:t>
      </w:r>
      <w:r w:rsidR="00EC3044">
        <w:rPr>
          <w:sz w:val="24"/>
          <w:szCs w:val="24"/>
          <w:lang w:val="lt-LT"/>
        </w:rPr>
        <w:t xml:space="preserve">ą. </w:t>
      </w:r>
    </w:p>
    <w:p w14:paraId="345E1E20" w14:textId="797F4102" w:rsidR="00604061" w:rsidRDefault="000B0FA8" w:rsidP="000B0FA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Uždaviniai: s</w:t>
      </w:r>
      <w:r w:rsidR="00DE5B62">
        <w:rPr>
          <w:sz w:val="24"/>
          <w:szCs w:val="24"/>
          <w:lang w:val="lt-LT"/>
        </w:rPr>
        <w:t>tiprinti budinčių globotojų teikiamas paslaugas, įdiegti profesionalių globėjų</w:t>
      </w:r>
    </w:p>
    <w:p w14:paraId="5246286E" w14:textId="5D820AD5" w:rsidR="00EC3044" w:rsidRDefault="00DE5B62" w:rsidP="0060406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(rūpintojų) pagalbos likusiems </w:t>
      </w:r>
      <w:r w:rsidR="000B0FA8">
        <w:rPr>
          <w:sz w:val="24"/>
          <w:szCs w:val="24"/>
          <w:lang w:val="lt-LT"/>
        </w:rPr>
        <w:t xml:space="preserve">be tėvų globos vaikams sistemą. </w:t>
      </w:r>
      <w:r>
        <w:rPr>
          <w:sz w:val="24"/>
          <w:szCs w:val="24"/>
          <w:lang w:val="lt-LT"/>
        </w:rPr>
        <w:t>Plėsti trumpalaikės pagalbos (laikino atokvėpio) paslaugų prieinamumą likusiems be tėvų globos</w:t>
      </w:r>
      <w:r w:rsidR="004A7195">
        <w:rPr>
          <w:sz w:val="24"/>
          <w:szCs w:val="24"/>
          <w:lang w:val="lt-LT"/>
        </w:rPr>
        <w:t xml:space="preserve">, taip pat </w:t>
      </w:r>
      <w:r>
        <w:rPr>
          <w:sz w:val="24"/>
          <w:szCs w:val="24"/>
          <w:lang w:val="lt-LT"/>
        </w:rPr>
        <w:t xml:space="preserve">patiriantiems socialinę riziką vaikams. </w:t>
      </w:r>
    </w:p>
    <w:p w14:paraId="1E3F72F0" w14:textId="371C69ED" w:rsidR="00634F19" w:rsidRPr="000B0FA8" w:rsidRDefault="00FE08CB" w:rsidP="003262A3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634F19" w:rsidRPr="006E3D5D">
        <w:rPr>
          <w:b/>
          <w:bCs/>
          <w:sz w:val="24"/>
          <w:szCs w:val="24"/>
          <w:lang w:val="lt-LT"/>
        </w:rPr>
        <w:t>.</w:t>
      </w:r>
      <w:r w:rsidR="00634F19" w:rsidRPr="006E3D5D">
        <w:rPr>
          <w:sz w:val="24"/>
          <w:szCs w:val="24"/>
          <w:lang w:val="lt-LT"/>
        </w:rPr>
        <w:t xml:space="preserve"> </w:t>
      </w:r>
      <w:r w:rsidR="003262A3" w:rsidRPr="003262A3">
        <w:rPr>
          <w:sz w:val="24"/>
          <w:szCs w:val="24"/>
          <w:lang w:val="lt-LT"/>
        </w:rPr>
        <w:t>Lietuvos Respublikos socialinės apsaugos ir darbo ministro 2018 m. sausio 19 d. įsakym</w:t>
      </w:r>
      <w:r w:rsidR="000B0FA8">
        <w:rPr>
          <w:sz w:val="24"/>
          <w:szCs w:val="24"/>
          <w:lang w:val="lt-LT"/>
        </w:rPr>
        <w:t>as</w:t>
      </w:r>
      <w:r w:rsidR="003262A3" w:rsidRPr="003262A3">
        <w:rPr>
          <w:sz w:val="24"/>
          <w:szCs w:val="24"/>
          <w:lang w:val="lt-LT"/>
        </w:rPr>
        <w:t xml:space="preserve"> Nr. A1-28 „Dėl Globos centro veiklos ir vaiko budinčio globotojo vykdomos priežiūros organizavimo ir kokybės priežiūros tvarkos aprašo patvirtinimo</w:t>
      </w:r>
      <w:r w:rsidR="00581E73">
        <w:rPr>
          <w:sz w:val="24"/>
          <w:szCs w:val="24"/>
          <w:lang w:val="lt-LT"/>
        </w:rPr>
        <w:t xml:space="preserve">“ </w:t>
      </w:r>
      <w:r w:rsidR="003262A3" w:rsidRPr="003262A3">
        <w:rPr>
          <w:sz w:val="24"/>
          <w:szCs w:val="24"/>
          <w:lang w:val="lt-LT"/>
        </w:rPr>
        <w:t>(aktuali redakcija</w:t>
      </w:r>
      <w:r w:rsidR="003262A3">
        <w:rPr>
          <w:sz w:val="24"/>
          <w:szCs w:val="24"/>
          <w:lang w:val="lt-LT"/>
        </w:rPr>
        <w:t xml:space="preserve"> nuo 2021-06-12)</w:t>
      </w:r>
      <w:r w:rsidR="00581E73">
        <w:rPr>
          <w:sz w:val="24"/>
          <w:szCs w:val="24"/>
          <w:lang w:val="lt-LT"/>
        </w:rPr>
        <w:t xml:space="preserve"> (toliau –</w:t>
      </w:r>
      <w:r w:rsidR="00903994">
        <w:rPr>
          <w:sz w:val="24"/>
          <w:szCs w:val="24"/>
          <w:lang w:val="lt-LT"/>
        </w:rPr>
        <w:t xml:space="preserve"> T</w:t>
      </w:r>
      <w:r w:rsidR="00581E73">
        <w:rPr>
          <w:sz w:val="24"/>
          <w:szCs w:val="24"/>
          <w:lang w:val="lt-LT"/>
        </w:rPr>
        <w:t>varkos aprašas)</w:t>
      </w:r>
      <w:r w:rsidR="003262A3">
        <w:rPr>
          <w:sz w:val="24"/>
          <w:szCs w:val="24"/>
          <w:lang w:val="lt-LT"/>
        </w:rPr>
        <w:t>.</w:t>
      </w:r>
      <w:r w:rsidR="00634F19">
        <w:rPr>
          <w:sz w:val="24"/>
          <w:szCs w:val="24"/>
          <w:lang w:val="lt-LT"/>
        </w:rPr>
        <w:tab/>
      </w:r>
    </w:p>
    <w:p w14:paraId="2448C5C3" w14:textId="07462C35" w:rsidR="006D6B35" w:rsidRDefault="00634F19" w:rsidP="00634F19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="00CD6B4E">
        <w:rPr>
          <w:b/>
          <w:bCs/>
          <w:sz w:val="24"/>
          <w:szCs w:val="24"/>
          <w:lang w:val="lt-LT"/>
        </w:rPr>
        <w:t xml:space="preserve"> </w:t>
      </w:r>
      <w:r w:rsidR="003262A3">
        <w:rPr>
          <w:sz w:val="24"/>
          <w:szCs w:val="24"/>
          <w:lang w:val="lt-LT"/>
        </w:rPr>
        <w:tab/>
        <w:t>Siekiant</w:t>
      </w:r>
      <w:r w:rsidR="009B6629">
        <w:rPr>
          <w:sz w:val="24"/>
          <w:szCs w:val="24"/>
          <w:lang w:val="lt-LT"/>
        </w:rPr>
        <w:t xml:space="preserve"> sudaryti kuo palankesnes s</w:t>
      </w:r>
      <w:r w:rsidR="003262A3">
        <w:rPr>
          <w:sz w:val="24"/>
          <w:szCs w:val="24"/>
          <w:lang w:val="lt-LT"/>
        </w:rPr>
        <w:t xml:space="preserve">ąlygas be tėvų globos likusiam vaikui augti šeimoje, </w:t>
      </w:r>
      <w:r w:rsidR="007A4DC8">
        <w:rPr>
          <w:sz w:val="24"/>
          <w:szCs w:val="24"/>
          <w:lang w:val="lt-LT"/>
        </w:rPr>
        <w:t xml:space="preserve">šiuo </w:t>
      </w:r>
      <w:r w:rsidR="00A14E89">
        <w:rPr>
          <w:sz w:val="24"/>
          <w:szCs w:val="24"/>
          <w:lang w:val="lt-LT"/>
        </w:rPr>
        <w:t>apraš</w:t>
      </w:r>
      <w:r w:rsidR="007A4DC8">
        <w:rPr>
          <w:sz w:val="24"/>
          <w:szCs w:val="24"/>
          <w:lang w:val="lt-LT"/>
        </w:rPr>
        <w:t>u</w:t>
      </w:r>
      <w:r w:rsidR="00A14E89">
        <w:rPr>
          <w:sz w:val="24"/>
          <w:szCs w:val="24"/>
          <w:lang w:val="lt-LT"/>
        </w:rPr>
        <w:t xml:space="preserve"> </w:t>
      </w:r>
      <w:r w:rsidR="007A4DC8">
        <w:rPr>
          <w:sz w:val="24"/>
          <w:szCs w:val="24"/>
          <w:lang w:val="lt-LT"/>
        </w:rPr>
        <w:t>siūloma pa</w:t>
      </w:r>
      <w:r w:rsidR="00A14E89">
        <w:rPr>
          <w:sz w:val="24"/>
          <w:szCs w:val="24"/>
          <w:lang w:val="lt-LT"/>
        </w:rPr>
        <w:t>tvirtin</w:t>
      </w:r>
      <w:r w:rsidR="007A4DC8">
        <w:rPr>
          <w:sz w:val="24"/>
          <w:szCs w:val="24"/>
          <w:lang w:val="lt-LT"/>
        </w:rPr>
        <w:t xml:space="preserve">ti </w:t>
      </w:r>
      <w:r w:rsidR="003262A3">
        <w:rPr>
          <w:sz w:val="24"/>
          <w:szCs w:val="24"/>
          <w:lang w:val="lt-LT"/>
        </w:rPr>
        <w:t xml:space="preserve">globos centro </w:t>
      </w:r>
      <w:r w:rsidR="000B1225">
        <w:rPr>
          <w:sz w:val="24"/>
          <w:szCs w:val="24"/>
          <w:lang w:val="lt-LT"/>
        </w:rPr>
        <w:t>funkcij</w:t>
      </w:r>
      <w:r w:rsidR="007A4DC8">
        <w:rPr>
          <w:sz w:val="24"/>
          <w:szCs w:val="24"/>
          <w:lang w:val="lt-LT"/>
        </w:rPr>
        <w:t>a</w:t>
      </w:r>
      <w:r w:rsidR="000B1225">
        <w:rPr>
          <w:sz w:val="24"/>
          <w:szCs w:val="24"/>
          <w:lang w:val="lt-LT"/>
        </w:rPr>
        <w:t xml:space="preserve">s, </w:t>
      </w:r>
      <w:r w:rsidR="007A4DC8">
        <w:rPr>
          <w:sz w:val="24"/>
          <w:szCs w:val="24"/>
          <w:lang w:val="lt-LT"/>
        </w:rPr>
        <w:t xml:space="preserve">kuriose </w:t>
      </w:r>
      <w:r w:rsidR="00A14E89">
        <w:rPr>
          <w:sz w:val="24"/>
          <w:szCs w:val="24"/>
          <w:lang w:val="lt-LT"/>
        </w:rPr>
        <w:t>detalizuojama</w:t>
      </w:r>
      <w:r w:rsidR="00267CEE">
        <w:rPr>
          <w:sz w:val="24"/>
          <w:szCs w:val="24"/>
          <w:lang w:val="lt-LT"/>
        </w:rPr>
        <w:t>s</w:t>
      </w:r>
      <w:r w:rsidR="00A14E89">
        <w:rPr>
          <w:sz w:val="24"/>
          <w:szCs w:val="24"/>
          <w:lang w:val="lt-LT"/>
        </w:rPr>
        <w:t xml:space="preserve"> centre </w:t>
      </w:r>
      <w:r w:rsidR="000B1225">
        <w:rPr>
          <w:sz w:val="24"/>
          <w:szCs w:val="24"/>
          <w:lang w:val="lt-LT"/>
        </w:rPr>
        <w:t xml:space="preserve">dirbančių specialistų </w:t>
      </w:r>
      <w:r w:rsidR="000B1225" w:rsidRPr="000B1225">
        <w:rPr>
          <w:sz w:val="24"/>
          <w:szCs w:val="24"/>
          <w:lang w:val="lt-LT"/>
        </w:rPr>
        <w:t xml:space="preserve">pagalbos </w:t>
      </w:r>
      <w:r w:rsidR="000B1225">
        <w:rPr>
          <w:sz w:val="24"/>
          <w:szCs w:val="24"/>
          <w:lang w:val="lt-LT"/>
        </w:rPr>
        <w:t>globojamiems vaikams ir jų globotojams</w:t>
      </w:r>
      <w:r w:rsidR="00267CEE">
        <w:rPr>
          <w:sz w:val="24"/>
          <w:szCs w:val="24"/>
          <w:lang w:val="lt-LT"/>
        </w:rPr>
        <w:t xml:space="preserve"> </w:t>
      </w:r>
      <w:r w:rsidR="000B1225" w:rsidRPr="000B1225">
        <w:rPr>
          <w:sz w:val="24"/>
          <w:szCs w:val="24"/>
          <w:lang w:val="lt-LT"/>
        </w:rPr>
        <w:t>koordinavimas ir teikimas</w:t>
      </w:r>
      <w:r w:rsidR="000B1225">
        <w:rPr>
          <w:sz w:val="24"/>
          <w:szCs w:val="24"/>
          <w:lang w:val="lt-LT"/>
        </w:rPr>
        <w:t>, globos centro veiklos kokybės priežiūr</w:t>
      </w:r>
      <w:r w:rsidR="00A14E89">
        <w:rPr>
          <w:sz w:val="24"/>
          <w:szCs w:val="24"/>
          <w:lang w:val="lt-LT"/>
        </w:rPr>
        <w:t>a</w:t>
      </w:r>
      <w:r w:rsidR="000B1225">
        <w:rPr>
          <w:sz w:val="24"/>
          <w:szCs w:val="24"/>
          <w:lang w:val="lt-LT"/>
        </w:rPr>
        <w:t>.</w:t>
      </w:r>
      <w:r w:rsidR="00581E73">
        <w:rPr>
          <w:sz w:val="24"/>
          <w:szCs w:val="24"/>
          <w:lang w:val="lt-LT"/>
        </w:rPr>
        <w:t xml:space="preserve"> Dauguma nuostatų sutampa su paimta iš</w:t>
      </w:r>
      <w:r w:rsidR="00903994">
        <w:rPr>
          <w:sz w:val="24"/>
          <w:szCs w:val="24"/>
          <w:lang w:val="lt-LT"/>
        </w:rPr>
        <w:t xml:space="preserve"> neseniai ministerijos patvirtinto Tvarkos aprašo. </w:t>
      </w:r>
      <w:r w:rsidR="0093535D">
        <w:rPr>
          <w:sz w:val="24"/>
          <w:szCs w:val="24"/>
          <w:lang w:val="lt-LT"/>
        </w:rPr>
        <w:t xml:space="preserve">Rokiškio rajono tarybos sprendimu globos centro funkcijas vykdo Obelių socialinių paslaugų globos centras (toliau – Globos centras). Iki </w:t>
      </w:r>
      <w:r w:rsidR="009B6629">
        <w:rPr>
          <w:sz w:val="24"/>
          <w:szCs w:val="24"/>
          <w:lang w:val="lt-LT"/>
        </w:rPr>
        <w:t xml:space="preserve">šiol </w:t>
      </w:r>
      <w:r w:rsidR="0093535D">
        <w:rPr>
          <w:sz w:val="24"/>
          <w:szCs w:val="24"/>
          <w:lang w:val="lt-LT"/>
        </w:rPr>
        <w:t xml:space="preserve">be </w:t>
      </w:r>
      <w:r w:rsidR="009B6629">
        <w:rPr>
          <w:sz w:val="24"/>
          <w:szCs w:val="24"/>
          <w:lang w:val="lt-LT"/>
        </w:rPr>
        <w:t xml:space="preserve">tėvų globos </w:t>
      </w:r>
      <w:r w:rsidR="0093535D">
        <w:rPr>
          <w:sz w:val="24"/>
          <w:szCs w:val="24"/>
          <w:lang w:val="lt-LT"/>
        </w:rPr>
        <w:t xml:space="preserve">likusiems mūsų rajono </w:t>
      </w:r>
      <w:r w:rsidR="009B6629">
        <w:rPr>
          <w:sz w:val="24"/>
          <w:szCs w:val="24"/>
          <w:lang w:val="lt-LT"/>
        </w:rPr>
        <w:t>vaik</w:t>
      </w:r>
      <w:r w:rsidR="0093535D">
        <w:rPr>
          <w:sz w:val="24"/>
          <w:szCs w:val="24"/>
          <w:lang w:val="lt-LT"/>
        </w:rPr>
        <w:t xml:space="preserve">ams </w:t>
      </w:r>
      <w:r w:rsidR="009B6629">
        <w:rPr>
          <w:sz w:val="24"/>
          <w:szCs w:val="24"/>
          <w:lang w:val="lt-LT"/>
        </w:rPr>
        <w:t>paslaugas t</w:t>
      </w:r>
      <w:r w:rsidR="00347B7D">
        <w:rPr>
          <w:sz w:val="24"/>
          <w:szCs w:val="24"/>
          <w:lang w:val="lt-LT"/>
        </w:rPr>
        <w:t>eikė budint</w:t>
      </w:r>
      <w:r w:rsidR="003F6D49">
        <w:rPr>
          <w:sz w:val="24"/>
          <w:szCs w:val="24"/>
          <w:lang w:val="lt-LT"/>
        </w:rPr>
        <w:t xml:space="preserve">ys </w:t>
      </w:r>
      <w:r w:rsidR="00347B7D">
        <w:rPr>
          <w:sz w:val="24"/>
          <w:szCs w:val="24"/>
          <w:lang w:val="lt-LT"/>
        </w:rPr>
        <w:t>globotoja</w:t>
      </w:r>
      <w:r w:rsidR="003F6D49">
        <w:rPr>
          <w:sz w:val="24"/>
          <w:szCs w:val="24"/>
          <w:lang w:val="lt-LT"/>
        </w:rPr>
        <w:t>i</w:t>
      </w:r>
      <w:r w:rsidR="00347B7D">
        <w:rPr>
          <w:sz w:val="24"/>
          <w:szCs w:val="24"/>
          <w:lang w:val="lt-LT"/>
        </w:rPr>
        <w:t xml:space="preserve"> arba vaiko</w:t>
      </w:r>
      <w:r w:rsidR="009B6629">
        <w:rPr>
          <w:sz w:val="24"/>
          <w:szCs w:val="24"/>
          <w:lang w:val="lt-LT"/>
        </w:rPr>
        <w:t xml:space="preserve"> globa (rūpyba) būdavo suteikiama giminaičiams ar</w:t>
      </w:r>
      <w:r w:rsidR="003F6D49">
        <w:rPr>
          <w:sz w:val="24"/>
          <w:szCs w:val="24"/>
          <w:lang w:val="lt-LT"/>
        </w:rPr>
        <w:t xml:space="preserve"> asmenims, su vaiku susietiems </w:t>
      </w:r>
      <w:r w:rsidR="009B6629">
        <w:rPr>
          <w:sz w:val="24"/>
          <w:szCs w:val="24"/>
          <w:lang w:val="lt-LT"/>
        </w:rPr>
        <w:t>emociniais ryšiais</w:t>
      </w:r>
      <w:r w:rsidR="003F6D49">
        <w:rPr>
          <w:sz w:val="24"/>
          <w:szCs w:val="24"/>
          <w:lang w:val="lt-LT"/>
        </w:rPr>
        <w:t xml:space="preserve">. </w:t>
      </w:r>
      <w:r w:rsidR="009B6629">
        <w:rPr>
          <w:sz w:val="24"/>
          <w:szCs w:val="24"/>
          <w:lang w:val="lt-LT"/>
        </w:rPr>
        <w:t xml:space="preserve">Šiuo </w:t>
      </w:r>
      <w:r w:rsidR="00A14E89">
        <w:rPr>
          <w:sz w:val="24"/>
          <w:szCs w:val="24"/>
          <w:lang w:val="lt-LT"/>
        </w:rPr>
        <w:t xml:space="preserve">sprendimu </w:t>
      </w:r>
      <w:r w:rsidR="009B6629">
        <w:rPr>
          <w:sz w:val="24"/>
          <w:szCs w:val="24"/>
          <w:lang w:val="lt-LT"/>
        </w:rPr>
        <w:t xml:space="preserve">siūloma </w:t>
      </w:r>
      <w:r w:rsidR="008E2BA7">
        <w:rPr>
          <w:sz w:val="24"/>
          <w:szCs w:val="24"/>
          <w:lang w:val="lt-LT"/>
        </w:rPr>
        <w:t xml:space="preserve">įdiegti </w:t>
      </w:r>
      <w:r w:rsidR="008E2BA7" w:rsidRPr="008E2BA7">
        <w:rPr>
          <w:sz w:val="24"/>
          <w:szCs w:val="24"/>
          <w:lang w:val="lt-LT"/>
        </w:rPr>
        <w:t>profesionalių globėjų</w:t>
      </w:r>
      <w:r w:rsidR="00B301C1">
        <w:rPr>
          <w:sz w:val="24"/>
          <w:szCs w:val="24"/>
          <w:lang w:val="lt-LT"/>
        </w:rPr>
        <w:t xml:space="preserve"> </w:t>
      </w:r>
      <w:r w:rsidR="008E2BA7" w:rsidRPr="008E2BA7">
        <w:rPr>
          <w:sz w:val="24"/>
          <w:szCs w:val="24"/>
          <w:lang w:val="lt-LT"/>
        </w:rPr>
        <w:t>pagalbos</w:t>
      </w:r>
      <w:r w:rsidR="00E92364">
        <w:rPr>
          <w:sz w:val="24"/>
          <w:szCs w:val="24"/>
          <w:lang w:val="lt-LT"/>
        </w:rPr>
        <w:t xml:space="preserve"> </w:t>
      </w:r>
      <w:r w:rsidR="008E2BA7" w:rsidRPr="008E2BA7">
        <w:rPr>
          <w:sz w:val="24"/>
          <w:szCs w:val="24"/>
          <w:lang w:val="lt-LT"/>
        </w:rPr>
        <w:t>sistemą.</w:t>
      </w:r>
      <w:r w:rsidR="00E92364">
        <w:rPr>
          <w:sz w:val="24"/>
          <w:szCs w:val="24"/>
          <w:lang w:val="lt-LT"/>
        </w:rPr>
        <w:t xml:space="preserve"> </w:t>
      </w:r>
      <w:r w:rsidR="00B31990">
        <w:rPr>
          <w:sz w:val="24"/>
          <w:szCs w:val="24"/>
          <w:lang w:val="lt-LT"/>
        </w:rPr>
        <w:t>Pro</w:t>
      </w:r>
      <w:r w:rsidR="00B301C1">
        <w:rPr>
          <w:sz w:val="24"/>
          <w:szCs w:val="24"/>
          <w:lang w:val="lt-LT"/>
        </w:rPr>
        <w:t xml:space="preserve">fesionalaus globėjo </w:t>
      </w:r>
      <w:r w:rsidR="00B31990">
        <w:rPr>
          <w:sz w:val="24"/>
          <w:szCs w:val="24"/>
          <w:lang w:val="lt-LT"/>
        </w:rPr>
        <w:t>pasirengimas</w:t>
      </w:r>
      <w:r w:rsidR="00A14E89">
        <w:rPr>
          <w:sz w:val="24"/>
          <w:szCs w:val="24"/>
          <w:lang w:val="lt-LT"/>
        </w:rPr>
        <w:t xml:space="preserve"> globa rūpybai </w:t>
      </w:r>
      <w:r w:rsidR="00B31990">
        <w:rPr>
          <w:sz w:val="24"/>
          <w:szCs w:val="24"/>
          <w:lang w:val="lt-LT"/>
        </w:rPr>
        <w:t xml:space="preserve"> analogiškas kaip ir budinčio globotojo</w:t>
      </w:r>
      <w:r w:rsidR="00347B7D">
        <w:rPr>
          <w:sz w:val="24"/>
          <w:szCs w:val="24"/>
          <w:lang w:val="lt-LT"/>
        </w:rPr>
        <w:t xml:space="preserve">: </w:t>
      </w:r>
      <w:r w:rsidR="00B31990">
        <w:rPr>
          <w:sz w:val="24"/>
          <w:szCs w:val="24"/>
          <w:lang w:val="lt-LT"/>
        </w:rPr>
        <w:t>jie</w:t>
      </w:r>
      <w:r w:rsidR="003F6D49">
        <w:rPr>
          <w:sz w:val="24"/>
          <w:szCs w:val="24"/>
          <w:lang w:val="lt-LT"/>
        </w:rPr>
        <w:t xml:space="preserve"> </w:t>
      </w:r>
      <w:r w:rsidR="00B31990">
        <w:rPr>
          <w:sz w:val="24"/>
          <w:szCs w:val="24"/>
          <w:lang w:val="lt-LT"/>
        </w:rPr>
        <w:t xml:space="preserve">turi atitikti Civilinio kodekso globėjams keliamus reikalavimus, išklausyti </w:t>
      </w:r>
      <w:r w:rsidR="00217A08">
        <w:rPr>
          <w:sz w:val="24"/>
          <w:szCs w:val="24"/>
          <w:lang w:val="lt-LT"/>
        </w:rPr>
        <w:t>g</w:t>
      </w:r>
      <w:r w:rsidR="00217A08" w:rsidRPr="00217A08">
        <w:rPr>
          <w:sz w:val="24"/>
          <w:szCs w:val="24"/>
          <w:lang w:val="lt-LT"/>
        </w:rPr>
        <w:t>lobėjų (rūpintojų), budinčių globotojų, įtėvių, bendruomeninių vaikų globos namų darbuotojų mokymo ir konsultavimo program</w:t>
      </w:r>
      <w:r w:rsidR="00217A08">
        <w:rPr>
          <w:sz w:val="24"/>
          <w:szCs w:val="24"/>
          <w:lang w:val="lt-LT"/>
        </w:rPr>
        <w:t xml:space="preserve">os (toliau GIMK) </w:t>
      </w:r>
      <w:r w:rsidR="00B31990">
        <w:rPr>
          <w:sz w:val="24"/>
          <w:szCs w:val="24"/>
          <w:lang w:val="lt-LT"/>
        </w:rPr>
        <w:t>mokymus, gauti teigiamą atestuotų asmenų išvadą</w:t>
      </w:r>
      <w:r w:rsidR="00347B7D">
        <w:rPr>
          <w:sz w:val="24"/>
          <w:szCs w:val="24"/>
          <w:lang w:val="lt-LT"/>
        </w:rPr>
        <w:t xml:space="preserve"> </w:t>
      </w:r>
      <w:r w:rsidR="00347B7D" w:rsidRPr="00347B7D">
        <w:rPr>
          <w:sz w:val="24"/>
          <w:szCs w:val="24"/>
          <w:lang w:val="lt-LT"/>
        </w:rPr>
        <w:t>dėl pasirengimo vaiko globai (rūpybai</w:t>
      </w:r>
      <w:r w:rsidR="00347B7D">
        <w:rPr>
          <w:sz w:val="24"/>
          <w:szCs w:val="24"/>
          <w:lang w:val="lt-LT"/>
        </w:rPr>
        <w:t>)</w:t>
      </w:r>
      <w:r w:rsidR="00513827">
        <w:rPr>
          <w:sz w:val="24"/>
          <w:szCs w:val="24"/>
          <w:lang w:val="lt-LT"/>
        </w:rPr>
        <w:t>, j</w:t>
      </w:r>
      <w:r w:rsidR="0093535D">
        <w:rPr>
          <w:sz w:val="24"/>
          <w:szCs w:val="24"/>
          <w:lang w:val="lt-LT"/>
        </w:rPr>
        <w:t xml:space="preserve">ie </w:t>
      </w:r>
      <w:r w:rsidR="00513827">
        <w:rPr>
          <w:sz w:val="24"/>
          <w:szCs w:val="24"/>
          <w:lang w:val="lt-LT"/>
        </w:rPr>
        <w:t>veikl</w:t>
      </w:r>
      <w:r w:rsidR="0093535D">
        <w:rPr>
          <w:sz w:val="24"/>
          <w:szCs w:val="24"/>
          <w:lang w:val="lt-LT"/>
        </w:rPr>
        <w:t>ą</w:t>
      </w:r>
      <w:r w:rsidR="00A14E89">
        <w:rPr>
          <w:sz w:val="24"/>
          <w:szCs w:val="24"/>
          <w:lang w:val="lt-LT"/>
        </w:rPr>
        <w:t xml:space="preserve"> </w:t>
      </w:r>
      <w:r w:rsidR="00513827">
        <w:rPr>
          <w:sz w:val="24"/>
          <w:szCs w:val="24"/>
          <w:lang w:val="lt-LT"/>
        </w:rPr>
        <w:t xml:space="preserve">vykdo </w:t>
      </w:r>
      <w:r w:rsidR="00513827" w:rsidRPr="00513827">
        <w:rPr>
          <w:sz w:val="24"/>
          <w:szCs w:val="24"/>
          <w:lang w:val="lt-LT"/>
        </w:rPr>
        <w:t>pagal individualios veiklos pažymą</w:t>
      </w:r>
      <w:r w:rsidR="00513827">
        <w:rPr>
          <w:sz w:val="24"/>
          <w:szCs w:val="24"/>
          <w:lang w:val="lt-LT"/>
        </w:rPr>
        <w:t>, sudar</w:t>
      </w:r>
      <w:r w:rsidR="00CD6B4E">
        <w:rPr>
          <w:sz w:val="24"/>
          <w:szCs w:val="24"/>
          <w:lang w:val="lt-LT"/>
        </w:rPr>
        <w:t>ę</w:t>
      </w:r>
      <w:r w:rsidR="00513827">
        <w:rPr>
          <w:sz w:val="24"/>
          <w:szCs w:val="24"/>
          <w:lang w:val="lt-LT"/>
        </w:rPr>
        <w:t xml:space="preserve"> su </w:t>
      </w:r>
      <w:r w:rsidR="0093535D">
        <w:rPr>
          <w:sz w:val="24"/>
          <w:szCs w:val="24"/>
          <w:lang w:val="lt-LT"/>
        </w:rPr>
        <w:t>G</w:t>
      </w:r>
      <w:r w:rsidR="00513827">
        <w:rPr>
          <w:sz w:val="24"/>
          <w:szCs w:val="24"/>
          <w:lang w:val="lt-LT"/>
        </w:rPr>
        <w:t xml:space="preserve">lobos centru bendradarbiavimo ir paslaugų teikimo sutartį. </w:t>
      </w:r>
      <w:r w:rsidR="00347B7D">
        <w:rPr>
          <w:sz w:val="24"/>
          <w:szCs w:val="24"/>
          <w:lang w:val="lt-LT"/>
        </w:rPr>
        <w:t xml:space="preserve">Tačiau </w:t>
      </w:r>
      <w:r w:rsidR="00B31990">
        <w:rPr>
          <w:sz w:val="24"/>
          <w:szCs w:val="24"/>
          <w:lang w:val="lt-LT"/>
        </w:rPr>
        <w:t>budintis globotojas gali globoti vaiką</w:t>
      </w:r>
      <w:r w:rsidR="00347B7D">
        <w:rPr>
          <w:sz w:val="24"/>
          <w:szCs w:val="24"/>
          <w:lang w:val="lt-LT"/>
        </w:rPr>
        <w:t xml:space="preserve"> tik laikinai: </w:t>
      </w:r>
      <w:r w:rsidR="00B31990">
        <w:rPr>
          <w:sz w:val="24"/>
          <w:szCs w:val="24"/>
          <w:lang w:val="lt-LT"/>
        </w:rPr>
        <w:t>vienerius, išskirtinais atvejais</w:t>
      </w:r>
      <w:r w:rsidR="00347B7D">
        <w:rPr>
          <w:sz w:val="24"/>
          <w:szCs w:val="24"/>
          <w:lang w:val="lt-LT"/>
        </w:rPr>
        <w:t xml:space="preserve"> - </w:t>
      </w:r>
      <w:r w:rsidR="00B31990">
        <w:rPr>
          <w:sz w:val="24"/>
          <w:szCs w:val="24"/>
          <w:lang w:val="lt-LT"/>
        </w:rPr>
        <w:t xml:space="preserve">pusantrų metų, </w:t>
      </w:r>
      <w:r w:rsidR="00347B7D">
        <w:rPr>
          <w:sz w:val="24"/>
          <w:szCs w:val="24"/>
          <w:lang w:val="lt-LT"/>
        </w:rPr>
        <w:t xml:space="preserve">o </w:t>
      </w:r>
      <w:r w:rsidR="00B31990">
        <w:rPr>
          <w:sz w:val="24"/>
          <w:szCs w:val="24"/>
          <w:lang w:val="lt-LT"/>
        </w:rPr>
        <w:t xml:space="preserve">profesionalus – </w:t>
      </w:r>
      <w:r w:rsidR="00CE7E29">
        <w:rPr>
          <w:sz w:val="24"/>
          <w:szCs w:val="24"/>
          <w:lang w:val="lt-LT"/>
        </w:rPr>
        <w:t xml:space="preserve">nuo vaiko </w:t>
      </w:r>
      <w:r w:rsidR="00DB6A9C">
        <w:rPr>
          <w:sz w:val="24"/>
          <w:szCs w:val="24"/>
          <w:lang w:val="lt-LT"/>
        </w:rPr>
        <w:t xml:space="preserve">patekimo į šeimą </w:t>
      </w:r>
      <w:r w:rsidR="00B31990">
        <w:rPr>
          <w:sz w:val="24"/>
          <w:szCs w:val="24"/>
          <w:lang w:val="lt-LT"/>
        </w:rPr>
        <w:t xml:space="preserve">iki pilnametystės. </w:t>
      </w:r>
      <w:r w:rsidR="00587E87">
        <w:rPr>
          <w:sz w:val="24"/>
          <w:szCs w:val="24"/>
          <w:lang w:val="lt-LT"/>
        </w:rPr>
        <w:t>Profesional</w:t>
      </w:r>
      <w:r w:rsidR="00347B7D">
        <w:rPr>
          <w:sz w:val="24"/>
          <w:szCs w:val="24"/>
          <w:lang w:val="lt-LT"/>
        </w:rPr>
        <w:t xml:space="preserve">iam </w:t>
      </w:r>
      <w:r w:rsidR="00587E87">
        <w:rPr>
          <w:sz w:val="24"/>
          <w:szCs w:val="24"/>
          <w:lang w:val="lt-LT"/>
        </w:rPr>
        <w:t>globėj</w:t>
      </w:r>
      <w:r w:rsidR="00347B7D">
        <w:rPr>
          <w:sz w:val="24"/>
          <w:szCs w:val="24"/>
          <w:lang w:val="lt-LT"/>
        </w:rPr>
        <w:t>ui</w:t>
      </w:r>
      <w:r w:rsidR="00587E87">
        <w:rPr>
          <w:sz w:val="24"/>
          <w:szCs w:val="24"/>
          <w:lang w:val="lt-LT"/>
        </w:rPr>
        <w:t>, kaip ir budin</w:t>
      </w:r>
      <w:r w:rsidR="00347B7D">
        <w:rPr>
          <w:sz w:val="24"/>
          <w:szCs w:val="24"/>
          <w:lang w:val="lt-LT"/>
        </w:rPr>
        <w:t xml:space="preserve">čiam </w:t>
      </w:r>
      <w:r w:rsidR="00587E87">
        <w:rPr>
          <w:sz w:val="24"/>
          <w:szCs w:val="24"/>
          <w:lang w:val="lt-LT"/>
        </w:rPr>
        <w:t>globotoj</w:t>
      </w:r>
      <w:r w:rsidR="00347B7D">
        <w:rPr>
          <w:sz w:val="24"/>
          <w:szCs w:val="24"/>
          <w:lang w:val="lt-LT"/>
        </w:rPr>
        <w:t>ui</w:t>
      </w:r>
      <w:r w:rsidR="00587E87">
        <w:rPr>
          <w:sz w:val="24"/>
          <w:szCs w:val="24"/>
          <w:lang w:val="lt-LT"/>
        </w:rPr>
        <w:t>, u</w:t>
      </w:r>
      <w:r w:rsidR="000F67C8">
        <w:rPr>
          <w:sz w:val="24"/>
          <w:szCs w:val="24"/>
          <w:lang w:val="lt-LT"/>
        </w:rPr>
        <w:t xml:space="preserve">ž paslaugų teikimą </w:t>
      </w:r>
      <w:r w:rsidR="00A14E89">
        <w:rPr>
          <w:sz w:val="24"/>
          <w:szCs w:val="24"/>
          <w:lang w:val="lt-LT"/>
        </w:rPr>
        <w:t>siūlom</w:t>
      </w:r>
      <w:r w:rsidR="00640C4E">
        <w:rPr>
          <w:sz w:val="24"/>
          <w:szCs w:val="24"/>
          <w:lang w:val="lt-LT"/>
        </w:rPr>
        <w:t xml:space="preserve">e </w:t>
      </w:r>
      <w:r w:rsidR="000F67C8">
        <w:rPr>
          <w:sz w:val="24"/>
          <w:szCs w:val="24"/>
          <w:lang w:val="lt-LT"/>
        </w:rPr>
        <w:t>mok</w:t>
      </w:r>
      <w:r w:rsidR="00A14E89">
        <w:rPr>
          <w:sz w:val="24"/>
          <w:szCs w:val="24"/>
          <w:lang w:val="lt-LT"/>
        </w:rPr>
        <w:t xml:space="preserve">ėti </w:t>
      </w:r>
      <w:r w:rsidR="00640C4E">
        <w:rPr>
          <w:sz w:val="24"/>
          <w:szCs w:val="24"/>
          <w:lang w:val="lt-LT"/>
        </w:rPr>
        <w:t xml:space="preserve">vienodo dydžio </w:t>
      </w:r>
      <w:r w:rsidR="000F67C8">
        <w:rPr>
          <w:sz w:val="24"/>
          <w:szCs w:val="24"/>
          <w:lang w:val="lt-LT"/>
        </w:rPr>
        <w:t>atlyg</w:t>
      </w:r>
      <w:r w:rsidR="00A14E89">
        <w:rPr>
          <w:sz w:val="24"/>
          <w:szCs w:val="24"/>
          <w:lang w:val="lt-LT"/>
        </w:rPr>
        <w:t>į</w:t>
      </w:r>
      <w:r w:rsidR="000F67C8">
        <w:rPr>
          <w:sz w:val="24"/>
          <w:szCs w:val="24"/>
          <w:lang w:val="lt-LT"/>
        </w:rPr>
        <w:t xml:space="preserve">. </w:t>
      </w:r>
      <w:r w:rsidR="00211D54">
        <w:rPr>
          <w:sz w:val="24"/>
          <w:szCs w:val="24"/>
          <w:lang w:val="lt-LT"/>
        </w:rPr>
        <w:t>Skirtumas: budinčiam globotojui atlygis mokamas net ir tuo metu, kai jis ne</w:t>
      </w:r>
      <w:r w:rsidR="00FC0CC6">
        <w:rPr>
          <w:sz w:val="24"/>
          <w:szCs w:val="24"/>
          <w:lang w:val="lt-LT"/>
        </w:rPr>
        <w:t xml:space="preserve">prižiūri vaikų. </w:t>
      </w:r>
      <w:r w:rsidR="00513827">
        <w:rPr>
          <w:sz w:val="24"/>
          <w:szCs w:val="24"/>
          <w:lang w:val="lt-LT"/>
        </w:rPr>
        <w:t>Tuo tarpu p</w:t>
      </w:r>
      <w:r w:rsidR="00FC0CC6">
        <w:rPr>
          <w:sz w:val="24"/>
          <w:szCs w:val="24"/>
          <w:lang w:val="lt-LT"/>
        </w:rPr>
        <w:t xml:space="preserve">rofesionaliam </w:t>
      </w:r>
      <w:r w:rsidR="00211D54">
        <w:rPr>
          <w:sz w:val="24"/>
          <w:szCs w:val="24"/>
          <w:lang w:val="lt-LT"/>
        </w:rPr>
        <w:t>globotojui laukimo laikas nenumatytas</w:t>
      </w:r>
      <w:r w:rsidR="00513827">
        <w:rPr>
          <w:sz w:val="24"/>
          <w:szCs w:val="24"/>
          <w:lang w:val="lt-LT"/>
        </w:rPr>
        <w:t xml:space="preserve">. </w:t>
      </w:r>
      <w:r w:rsidR="009D326A">
        <w:rPr>
          <w:sz w:val="24"/>
          <w:szCs w:val="24"/>
          <w:lang w:val="lt-LT"/>
        </w:rPr>
        <w:t xml:space="preserve">Atsižvelgiant į Socialinės apsaugos ir darbo ministerijos reikalavimus, siūlome patvirtinti šiuos įkainius: </w:t>
      </w:r>
    </w:p>
    <w:p w14:paraId="7AFE75E7" w14:textId="77777777" w:rsidR="00555B7C" w:rsidRDefault="00555B7C" w:rsidP="00634F19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1134"/>
        <w:gridCol w:w="1276"/>
        <w:gridCol w:w="1417"/>
        <w:gridCol w:w="1389"/>
        <w:gridCol w:w="1496"/>
      </w:tblGrid>
      <w:tr w:rsidR="00555B7C" w14:paraId="23176A1D" w14:textId="77777777" w:rsidTr="00764A49">
        <w:tc>
          <w:tcPr>
            <w:tcW w:w="2376" w:type="dxa"/>
          </w:tcPr>
          <w:p w14:paraId="27050CF5" w14:textId="77777777" w:rsidR="00555B7C" w:rsidRDefault="00555B7C" w:rsidP="00634F19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</w:tcPr>
          <w:p w14:paraId="07CEED39" w14:textId="2FA75BD6" w:rsidR="00555B7C" w:rsidRDefault="00555B7C" w:rsidP="00CD6B4E">
            <w:pPr>
              <w:pStyle w:val="Antrats"/>
              <w:tabs>
                <w:tab w:val="right" w:pos="851"/>
              </w:tabs>
              <w:ind w:left="-108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BG lauki</w:t>
            </w:r>
            <w:r w:rsidR="00CD6B4E">
              <w:rPr>
                <w:sz w:val="24"/>
                <w:szCs w:val="24"/>
                <w:lang w:val="lt-LT"/>
              </w:rPr>
              <w:t>-</w:t>
            </w:r>
            <w:proofErr w:type="spellStart"/>
            <w:r>
              <w:rPr>
                <w:sz w:val="24"/>
                <w:szCs w:val="24"/>
                <w:lang w:val="lt-LT"/>
              </w:rPr>
              <w:t>mo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metu </w:t>
            </w:r>
          </w:p>
        </w:tc>
        <w:tc>
          <w:tcPr>
            <w:tcW w:w="1134" w:type="dxa"/>
          </w:tcPr>
          <w:p w14:paraId="286F4B7F" w14:textId="089AE41C" w:rsidR="00555B7C" w:rsidRDefault="00555B7C" w:rsidP="00634F19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BG, PG prižiūri 1 vaiką</w:t>
            </w:r>
          </w:p>
        </w:tc>
        <w:tc>
          <w:tcPr>
            <w:tcW w:w="1276" w:type="dxa"/>
          </w:tcPr>
          <w:p w14:paraId="50B00BEC" w14:textId="402B5CB0" w:rsidR="00555B7C" w:rsidRDefault="00555B7C" w:rsidP="00555B7C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BG, PG prižiūri 2 vaikus</w:t>
            </w:r>
          </w:p>
        </w:tc>
        <w:tc>
          <w:tcPr>
            <w:tcW w:w="1417" w:type="dxa"/>
          </w:tcPr>
          <w:p w14:paraId="0CC62CD6" w14:textId="69EA2BB5" w:rsidR="00555B7C" w:rsidRDefault="00555B7C" w:rsidP="00A14E89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BG, PG prižiūri 3 vaikus</w:t>
            </w:r>
          </w:p>
        </w:tc>
        <w:tc>
          <w:tcPr>
            <w:tcW w:w="1389" w:type="dxa"/>
          </w:tcPr>
          <w:p w14:paraId="29B2C7E3" w14:textId="0085B9C6" w:rsidR="00555B7C" w:rsidRDefault="00555B7C" w:rsidP="00634F19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BG, PG prižiūri </w:t>
            </w:r>
            <w:r w:rsidR="00C55AB8" w:rsidRPr="00C55AB8">
              <w:rPr>
                <w:sz w:val="24"/>
                <w:szCs w:val="24"/>
                <w:lang w:val="lt-LT"/>
              </w:rPr>
              <w:t xml:space="preserve">kūdikį ar paauglį nuo 12 metų, ar </w:t>
            </w:r>
            <w:r w:rsidR="00C55AB8" w:rsidRPr="00C55AB8">
              <w:rPr>
                <w:sz w:val="24"/>
                <w:szCs w:val="24"/>
                <w:lang w:val="lt-LT"/>
              </w:rPr>
              <w:lastRenderedPageBreak/>
              <w:t>neįgalų vaiką</w:t>
            </w:r>
          </w:p>
        </w:tc>
        <w:tc>
          <w:tcPr>
            <w:tcW w:w="1496" w:type="dxa"/>
          </w:tcPr>
          <w:p w14:paraId="4AAB2781" w14:textId="15F51E86" w:rsidR="00555B7C" w:rsidRDefault="004A4EE9" w:rsidP="00634F19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Lėšos </w:t>
            </w:r>
          </w:p>
        </w:tc>
      </w:tr>
      <w:tr w:rsidR="00555B7C" w14:paraId="0D0F44C3" w14:textId="77777777" w:rsidTr="00764A49">
        <w:tc>
          <w:tcPr>
            <w:tcW w:w="2376" w:type="dxa"/>
          </w:tcPr>
          <w:p w14:paraId="544EA3BD" w14:textId="16994193" w:rsidR="00555B7C" w:rsidRDefault="00555B7C" w:rsidP="00634F19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Atlygis (MMA)</w:t>
            </w:r>
          </w:p>
        </w:tc>
        <w:tc>
          <w:tcPr>
            <w:tcW w:w="709" w:type="dxa"/>
          </w:tcPr>
          <w:p w14:paraId="67EC7541" w14:textId="7C24864A" w:rsidR="00555B7C" w:rsidRDefault="00555B7C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</w:tcPr>
          <w:p w14:paraId="755B3885" w14:textId="566474AC" w:rsidR="00555B7C" w:rsidRDefault="00555B7C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1,5</w:t>
            </w:r>
          </w:p>
        </w:tc>
        <w:tc>
          <w:tcPr>
            <w:tcW w:w="1276" w:type="dxa"/>
          </w:tcPr>
          <w:p w14:paraId="47943476" w14:textId="5A8FAF97" w:rsidR="00555B7C" w:rsidRDefault="00555B7C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417" w:type="dxa"/>
          </w:tcPr>
          <w:p w14:paraId="1BAD6D4F" w14:textId="441E2528" w:rsidR="00555B7C" w:rsidRDefault="00555B7C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2,5</w:t>
            </w:r>
          </w:p>
        </w:tc>
        <w:tc>
          <w:tcPr>
            <w:tcW w:w="1389" w:type="dxa"/>
          </w:tcPr>
          <w:p w14:paraId="67472C64" w14:textId="2100EB1F" w:rsidR="00555B7C" w:rsidRDefault="001A6D40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1,75</w:t>
            </w:r>
            <w:r w:rsidR="00A14E89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96" w:type="dxa"/>
          </w:tcPr>
          <w:p w14:paraId="307ED71D" w14:textId="6A65A4C7" w:rsidR="00555B7C" w:rsidRDefault="004A4EE9" w:rsidP="00634F19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Savivaldybės biudžeto </w:t>
            </w:r>
          </w:p>
        </w:tc>
      </w:tr>
      <w:tr w:rsidR="004A4EE9" w14:paraId="29390A6B" w14:textId="77777777" w:rsidTr="00764A49">
        <w:tc>
          <w:tcPr>
            <w:tcW w:w="2376" w:type="dxa"/>
          </w:tcPr>
          <w:p w14:paraId="1DCD9C6C" w14:textId="6B9539D9" w:rsidR="004A4EE9" w:rsidRDefault="004A4EE9" w:rsidP="001B7E92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Vaiko pagalbos pinigai </w:t>
            </w:r>
            <w:r w:rsidR="001B7E92">
              <w:rPr>
                <w:sz w:val="24"/>
                <w:szCs w:val="24"/>
                <w:lang w:val="lt-LT"/>
              </w:rPr>
              <w:t xml:space="preserve">4BSI </w:t>
            </w:r>
            <w:r>
              <w:rPr>
                <w:sz w:val="24"/>
                <w:szCs w:val="24"/>
                <w:lang w:val="lt-LT"/>
              </w:rPr>
              <w:t>(</w:t>
            </w:r>
            <w:r w:rsidR="001B7E92">
              <w:rPr>
                <w:sz w:val="24"/>
                <w:szCs w:val="24"/>
                <w:lang w:val="lt-LT"/>
              </w:rPr>
              <w:t xml:space="preserve">160 </w:t>
            </w:r>
            <w:r>
              <w:rPr>
                <w:sz w:val="24"/>
                <w:szCs w:val="24"/>
                <w:lang w:val="lt-LT"/>
              </w:rPr>
              <w:t>E</w:t>
            </w:r>
            <w:r w:rsidR="001B7E92">
              <w:rPr>
                <w:sz w:val="24"/>
                <w:szCs w:val="24"/>
                <w:lang w:val="lt-LT"/>
              </w:rPr>
              <w:t>ur</w:t>
            </w:r>
            <w:r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709" w:type="dxa"/>
          </w:tcPr>
          <w:p w14:paraId="73F69BD2" w14:textId="16036439" w:rsidR="004A4EE9" w:rsidRDefault="004A4EE9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56C4B728" w14:textId="51E8F855" w:rsidR="004A4EE9" w:rsidRDefault="001B7E92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4BSI</w:t>
            </w:r>
          </w:p>
        </w:tc>
        <w:tc>
          <w:tcPr>
            <w:tcW w:w="1276" w:type="dxa"/>
          </w:tcPr>
          <w:p w14:paraId="53B35AB6" w14:textId="5B62DE27" w:rsidR="004A4EE9" w:rsidRDefault="001B7E92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4BSI </w:t>
            </w:r>
            <w:r w:rsidR="004A4EE9">
              <w:rPr>
                <w:sz w:val="24"/>
                <w:szCs w:val="24"/>
                <w:lang w:val="lt-LT"/>
              </w:rPr>
              <w:t>x2</w:t>
            </w:r>
          </w:p>
        </w:tc>
        <w:tc>
          <w:tcPr>
            <w:tcW w:w="1417" w:type="dxa"/>
          </w:tcPr>
          <w:p w14:paraId="22ABE883" w14:textId="587C9E47" w:rsidR="004A4EE9" w:rsidRDefault="001B7E92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4BSI </w:t>
            </w:r>
            <w:r w:rsidR="004A4EE9">
              <w:rPr>
                <w:sz w:val="24"/>
                <w:szCs w:val="24"/>
                <w:lang w:val="lt-LT"/>
              </w:rPr>
              <w:t>x3</w:t>
            </w:r>
          </w:p>
        </w:tc>
        <w:tc>
          <w:tcPr>
            <w:tcW w:w="1389" w:type="dxa"/>
          </w:tcPr>
          <w:p w14:paraId="3803AEC0" w14:textId="4EE70AEC" w:rsidR="004A4EE9" w:rsidRDefault="001B7E92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4BSI</w:t>
            </w:r>
          </w:p>
        </w:tc>
        <w:tc>
          <w:tcPr>
            <w:tcW w:w="1496" w:type="dxa"/>
          </w:tcPr>
          <w:p w14:paraId="0053C855" w14:textId="1351A339" w:rsidR="004A4EE9" w:rsidRDefault="004A4EE9" w:rsidP="00634F19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biudžeto</w:t>
            </w:r>
          </w:p>
        </w:tc>
      </w:tr>
      <w:tr w:rsidR="004A4EE9" w14:paraId="2036E4CA" w14:textId="77777777" w:rsidTr="00764A49">
        <w:tc>
          <w:tcPr>
            <w:tcW w:w="2376" w:type="dxa"/>
          </w:tcPr>
          <w:p w14:paraId="0C5184CA" w14:textId="45556DF8" w:rsidR="004A4EE9" w:rsidRDefault="004A4EE9" w:rsidP="001B7E92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Globos rūpybos išmoka </w:t>
            </w:r>
            <w:r w:rsidR="001B7E92">
              <w:rPr>
                <w:sz w:val="24"/>
                <w:szCs w:val="24"/>
                <w:lang w:val="lt-LT"/>
              </w:rPr>
              <w:t xml:space="preserve">4BSI </w:t>
            </w:r>
            <w:r w:rsidR="00581E73">
              <w:rPr>
                <w:sz w:val="24"/>
                <w:szCs w:val="24"/>
                <w:lang w:val="lt-LT"/>
              </w:rPr>
              <w:t>(</w:t>
            </w:r>
            <w:r w:rsidR="00CD6B4E">
              <w:rPr>
                <w:sz w:val="24"/>
                <w:szCs w:val="24"/>
                <w:lang w:val="lt-LT"/>
              </w:rPr>
              <w:t>Eur</w:t>
            </w:r>
            <w:r w:rsidR="00581E73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709" w:type="dxa"/>
          </w:tcPr>
          <w:p w14:paraId="2E5FFA0C" w14:textId="77777777" w:rsidR="004A4EE9" w:rsidRDefault="004A4EE9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33086ED5" w14:textId="22FAE726" w:rsidR="004A4EE9" w:rsidRDefault="001B7E92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4BSI</w:t>
            </w:r>
          </w:p>
        </w:tc>
        <w:tc>
          <w:tcPr>
            <w:tcW w:w="1276" w:type="dxa"/>
          </w:tcPr>
          <w:p w14:paraId="6590BE5D" w14:textId="0B474EC8" w:rsidR="004A4EE9" w:rsidRDefault="001B7E92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4BSI </w:t>
            </w:r>
            <w:r w:rsidR="004A4EE9">
              <w:rPr>
                <w:sz w:val="24"/>
                <w:szCs w:val="24"/>
                <w:lang w:val="lt-LT"/>
              </w:rPr>
              <w:t>x2</w:t>
            </w:r>
          </w:p>
        </w:tc>
        <w:tc>
          <w:tcPr>
            <w:tcW w:w="1417" w:type="dxa"/>
          </w:tcPr>
          <w:p w14:paraId="7CE3DF95" w14:textId="15B6B552" w:rsidR="004A4EE9" w:rsidRDefault="001B7E92" w:rsidP="004A4EE9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4BSI </w:t>
            </w:r>
            <w:r w:rsidR="004A4EE9">
              <w:rPr>
                <w:sz w:val="24"/>
                <w:szCs w:val="24"/>
                <w:lang w:val="lt-LT"/>
              </w:rPr>
              <w:t>x3</w:t>
            </w:r>
          </w:p>
        </w:tc>
        <w:tc>
          <w:tcPr>
            <w:tcW w:w="1389" w:type="dxa"/>
          </w:tcPr>
          <w:p w14:paraId="4D054340" w14:textId="26EA500E" w:rsidR="004A4EE9" w:rsidRDefault="001B7E92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4BSI</w:t>
            </w:r>
          </w:p>
        </w:tc>
        <w:tc>
          <w:tcPr>
            <w:tcW w:w="1496" w:type="dxa"/>
          </w:tcPr>
          <w:p w14:paraId="5DF1CC49" w14:textId="49E0896B" w:rsidR="004A4EE9" w:rsidRDefault="004A4EE9" w:rsidP="004A4EE9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Valstybės biudžeto</w:t>
            </w:r>
          </w:p>
        </w:tc>
      </w:tr>
      <w:tr w:rsidR="004A4EE9" w14:paraId="3D4C6A88" w14:textId="77777777" w:rsidTr="00764A49">
        <w:tc>
          <w:tcPr>
            <w:tcW w:w="2376" w:type="dxa"/>
          </w:tcPr>
          <w:p w14:paraId="23FA75E0" w14:textId="77777777" w:rsidR="001B7E92" w:rsidRDefault="004A4EE9" w:rsidP="00634F19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Globos </w:t>
            </w:r>
            <w:r w:rsidR="00581E73">
              <w:rPr>
                <w:sz w:val="24"/>
                <w:szCs w:val="24"/>
                <w:lang w:val="lt-LT"/>
              </w:rPr>
              <w:t>(</w:t>
            </w:r>
            <w:r>
              <w:rPr>
                <w:sz w:val="24"/>
                <w:szCs w:val="24"/>
                <w:lang w:val="lt-LT"/>
              </w:rPr>
              <w:t>rūpybos</w:t>
            </w:r>
            <w:r w:rsidR="00581E73">
              <w:rPr>
                <w:sz w:val="24"/>
                <w:szCs w:val="24"/>
                <w:lang w:val="lt-LT"/>
              </w:rPr>
              <w:t>)</w:t>
            </w:r>
            <w:r>
              <w:rPr>
                <w:sz w:val="24"/>
                <w:szCs w:val="24"/>
                <w:lang w:val="lt-LT"/>
              </w:rPr>
              <w:t xml:space="preserve"> tikslinis priedas  </w:t>
            </w:r>
          </w:p>
          <w:p w14:paraId="74F3CBCF" w14:textId="3EDA7D2B" w:rsidR="004A4EE9" w:rsidRDefault="001B7E92" w:rsidP="001B7E92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4BSI </w:t>
            </w:r>
            <w:r w:rsidR="00581E73">
              <w:rPr>
                <w:sz w:val="24"/>
                <w:szCs w:val="24"/>
                <w:lang w:val="lt-LT"/>
              </w:rPr>
              <w:t>(</w:t>
            </w:r>
            <w:r w:rsidR="00CD6B4E">
              <w:rPr>
                <w:sz w:val="24"/>
                <w:szCs w:val="24"/>
                <w:lang w:val="lt-LT"/>
              </w:rPr>
              <w:t>Eur</w:t>
            </w:r>
            <w:r w:rsidR="00581E73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709" w:type="dxa"/>
          </w:tcPr>
          <w:p w14:paraId="47DEA767" w14:textId="77777777" w:rsidR="004A4EE9" w:rsidRDefault="004A4EE9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43C90724" w14:textId="133521D4" w:rsidR="004A4EE9" w:rsidRDefault="00707770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4BSI</w:t>
            </w:r>
          </w:p>
        </w:tc>
        <w:tc>
          <w:tcPr>
            <w:tcW w:w="1276" w:type="dxa"/>
          </w:tcPr>
          <w:p w14:paraId="1223B910" w14:textId="7FCE9DAB" w:rsidR="004A4EE9" w:rsidRDefault="004A4EE9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160,00x2</w:t>
            </w:r>
          </w:p>
        </w:tc>
        <w:tc>
          <w:tcPr>
            <w:tcW w:w="1417" w:type="dxa"/>
          </w:tcPr>
          <w:p w14:paraId="7F7F4B23" w14:textId="3432F7C6" w:rsidR="004A4EE9" w:rsidRDefault="004A4EE9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160,00x3</w:t>
            </w:r>
          </w:p>
        </w:tc>
        <w:tc>
          <w:tcPr>
            <w:tcW w:w="1389" w:type="dxa"/>
          </w:tcPr>
          <w:p w14:paraId="517283FC" w14:textId="77653FCE" w:rsidR="004A4EE9" w:rsidRDefault="00814C53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4BSI</w:t>
            </w:r>
          </w:p>
        </w:tc>
        <w:tc>
          <w:tcPr>
            <w:tcW w:w="1496" w:type="dxa"/>
          </w:tcPr>
          <w:p w14:paraId="313E4792" w14:textId="5445FDFB" w:rsidR="004A4EE9" w:rsidRDefault="004A4EE9" w:rsidP="00634F19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Valstybės biudžeto</w:t>
            </w:r>
          </w:p>
        </w:tc>
      </w:tr>
      <w:tr w:rsidR="004A4EE9" w14:paraId="1188601B" w14:textId="77777777" w:rsidTr="00764A49">
        <w:tc>
          <w:tcPr>
            <w:tcW w:w="2376" w:type="dxa"/>
          </w:tcPr>
          <w:p w14:paraId="379FA99D" w14:textId="4DF667CB" w:rsidR="004A4EE9" w:rsidRDefault="004A4EE9" w:rsidP="00CD6B4E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Vaiko pinigai</w:t>
            </w:r>
            <w:r w:rsidR="00581E73">
              <w:rPr>
                <w:sz w:val="24"/>
                <w:szCs w:val="24"/>
                <w:lang w:val="lt-LT"/>
              </w:rPr>
              <w:t xml:space="preserve"> (</w:t>
            </w:r>
            <w:r w:rsidR="00CD6B4E">
              <w:rPr>
                <w:sz w:val="24"/>
                <w:szCs w:val="24"/>
                <w:lang w:val="lt-LT"/>
              </w:rPr>
              <w:t>Eur</w:t>
            </w:r>
            <w:r w:rsidR="00581E73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709" w:type="dxa"/>
          </w:tcPr>
          <w:p w14:paraId="033ACD72" w14:textId="77777777" w:rsidR="004A4EE9" w:rsidRDefault="004A4EE9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01E846FD" w14:textId="5F12303E" w:rsidR="004A4EE9" w:rsidRDefault="00E176BD" w:rsidP="00814C53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1,75BSI</w:t>
            </w:r>
          </w:p>
        </w:tc>
        <w:tc>
          <w:tcPr>
            <w:tcW w:w="1276" w:type="dxa"/>
          </w:tcPr>
          <w:p w14:paraId="46F810B5" w14:textId="190EA1FA" w:rsidR="004A4EE9" w:rsidRDefault="00814C53" w:rsidP="00814C53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1,75BSI</w:t>
            </w:r>
            <w:r w:rsidR="004A4EE9">
              <w:rPr>
                <w:sz w:val="24"/>
                <w:szCs w:val="24"/>
                <w:lang w:val="lt-LT"/>
              </w:rPr>
              <w:t>x2</w:t>
            </w:r>
          </w:p>
        </w:tc>
        <w:tc>
          <w:tcPr>
            <w:tcW w:w="1417" w:type="dxa"/>
          </w:tcPr>
          <w:p w14:paraId="05C58438" w14:textId="77777777" w:rsidR="004A4EE9" w:rsidRDefault="00814C53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1,75BSIx3</w:t>
            </w:r>
          </w:p>
          <w:p w14:paraId="35A5D474" w14:textId="47D81D06" w:rsidR="00764A49" w:rsidRPr="00764A49" w:rsidRDefault="00764A49" w:rsidP="001A6D40">
            <w:pPr>
              <w:pStyle w:val="Antrats"/>
              <w:tabs>
                <w:tab w:val="right" w:pos="851"/>
              </w:tabs>
              <w:jc w:val="center"/>
              <w:rPr>
                <w:sz w:val="16"/>
                <w:szCs w:val="16"/>
                <w:lang w:val="lt-LT"/>
              </w:rPr>
            </w:pPr>
            <w:r w:rsidRPr="00764A49">
              <w:rPr>
                <w:sz w:val="16"/>
                <w:szCs w:val="16"/>
                <w:lang w:val="lt-LT"/>
              </w:rPr>
              <w:t xml:space="preserve">(papildoma išmoka </w:t>
            </w:r>
            <w:r>
              <w:rPr>
                <w:sz w:val="16"/>
                <w:szCs w:val="16"/>
                <w:lang w:val="lt-LT"/>
              </w:rPr>
              <w:t>1,03 BSI</w:t>
            </w:r>
            <w:r w:rsidRPr="00764A49">
              <w:rPr>
                <w:sz w:val="16"/>
                <w:szCs w:val="16"/>
                <w:lang w:val="lt-LT"/>
              </w:rPr>
              <w:t>)</w:t>
            </w:r>
          </w:p>
        </w:tc>
        <w:tc>
          <w:tcPr>
            <w:tcW w:w="1389" w:type="dxa"/>
          </w:tcPr>
          <w:p w14:paraId="35D43D22" w14:textId="29073468" w:rsidR="004A4EE9" w:rsidRDefault="00814C53" w:rsidP="001A6D40">
            <w:pPr>
              <w:pStyle w:val="Antrats"/>
              <w:tabs>
                <w:tab w:val="righ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1,75BSI</w:t>
            </w:r>
          </w:p>
        </w:tc>
        <w:tc>
          <w:tcPr>
            <w:tcW w:w="1496" w:type="dxa"/>
          </w:tcPr>
          <w:p w14:paraId="2A3A16C5" w14:textId="594AAA05" w:rsidR="004A4EE9" w:rsidRDefault="004A4EE9" w:rsidP="00634F19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Valstybės biudžeto</w:t>
            </w:r>
          </w:p>
        </w:tc>
      </w:tr>
      <w:tr w:rsidR="004A4EE9" w14:paraId="04F475BC" w14:textId="77777777" w:rsidTr="00764A49">
        <w:tc>
          <w:tcPr>
            <w:tcW w:w="2376" w:type="dxa"/>
          </w:tcPr>
          <w:p w14:paraId="37DBABCC" w14:textId="77777777" w:rsidR="004A4EE9" w:rsidRDefault="004A4EE9" w:rsidP="00634F19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</w:tcPr>
          <w:p w14:paraId="015A8F99" w14:textId="77777777" w:rsidR="004A4EE9" w:rsidRDefault="004A4EE9" w:rsidP="00634F19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0A4395EF" w14:textId="3C758EA3" w:rsidR="004A4EE9" w:rsidRDefault="004A4EE9" w:rsidP="00634F19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5DDBB1E3" w14:textId="1CBDE7E2" w:rsidR="004A4EE9" w:rsidRDefault="004A4EE9" w:rsidP="00634F19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5044426B" w14:textId="1FB2784D" w:rsidR="004A4EE9" w:rsidRDefault="004A4EE9" w:rsidP="00634F19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389" w:type="dxa"/>
          </w:tcPr>
          <w:p w14:paraId="65B4E912" w14:textId="6349C25E" w:rsidR="004A4EE9" w:rsidRDefault="004A4EE9" w:rsidP="00634F19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96" w:type="dxa"/>
          </w:tcPr>
          <w:p w14:paraId="685E4E73" w14:textId="77777777" w:rsidR="004A4EE9" w:rsidRDefault="004A4EE9" w:rsidP="00634F19">
            <w:pPr>
              <w:pStyle w:val="Antrats"/>
              <w:tabs>
                <w:tab w:val="righ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1B38EC9D" w14:textId="556DC7BA" w:rsidR="003262A3" w:rsidRDefault="00D7507A" w:rsidP="00634F19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1B7E92">
        <w:rPr>
          <w:sz w:val="24"/>
          <w:szCs w:val="24"/>
          <w:lang w:val="lt-LT"/>
        </w:rPr>
        <w:t xml:space="preserve">BSI – bazinė socialinė </w:t>
      </w:r>
      <w:r w:rsidR="00D81B96">
        <w:rPr>
          <w:sz w:val="24"/>
          <w:szCs w:val="24"/>
          <w:lang w:val="lt-LT"/>
        </w:rPr>
        <w:t xml:space="preserve">išmoka (2021 m. </w:t>
      </w:r>
      <w:r w:rsidR="00CD6B4E">
        <w:rPr>
          <w:sz w:val="24"/>
          <w:szCs w:val="24"/>
          <w:lang w:val="lt-LT"/>
        </w:rPr>
        <w:t>–</w:t>
      </w:r>
      <w:r w:rsidR="00D81B96">
        <w:rPr>
          <w:sz w:val="24"/>
          <w:szCs w:val="24"/>
          <w:lang w:val="lt-LT"/>
        </w:rPr>
        <w:t xml:space="preserve"> 40,00 Eur)</w:t>
      </w:r>
    </w:p>
    <w:p w14:paraId="2F992730" w14:textId="7EA6C64B" w:rsidR="00D81B96" w:rsidRDefault="00D81B96" w:rsidP="00634F19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MMA - m</w:t>
      </w:r>
      <w:r w:rsidRPr="00D81B96">
        <w:rPr>
          <w:sz w:val="24"/>
          <w:szCs w:val="24"/>
          <w:lang w:val="lt-LT"/>
        </w:rPr>
        <w:t xml:space="preserve">inimalioji mėnesinė alga </w:t>
      </w:r>
      <w:r>
        <w:rPr>
          <w:sz w:val="24"/>
          <w:szCs w:val="24"/>
          <w:lang w:val="lt-LT"/>
        </w:rPr>
        <w:t>(2</w:t>
      </w:r>
      <w:r w:rsidR="00814C53">
        <w:rPr>
          <w:sz w:val="24"/>
          <w:szCs w:val="24"/>
          <w:lang w:val="lt-LT"/>
        </w:rPr>
        <w:t>0</w:t>
      </w:r>
      <w:r>
        <w:rPr>
          <w:sz w:val="24"/>
          <w:szCs w:val="24"/>
          <w:lang w:val="lt-LT"/>
        </w:rPr>
        <w:t xml:space="preserve">21 m. – </w:t>
      </w:r>
      <w:r w:rsidRPr="00D81B96">
        <w:rPr>
          <w:sz w:val="24"/>
          <w:szCs w:val="24"/>
          <w:lang w:val="lt-LT"/>
        </w:rPr>
        <w:t>642</w:t>
      </w:r>
      <w:r>
        <w:rPr>
          <w:sz w:val="24"/>
          <w:szCs w:val="24"/>
          <w:lang w:val="lt-LT"/>
        </w:rPr>
        <w:t>,00</w:t>
      </w:r>
      <w:r w:rsidRPr="00D81B96">
        <w:rPr>
          <w:sz w:val="24"/>
          <w:szCs w:val="24"/>
          <w:lang w:val="lt-LT"/>
        </w:rPr>
        <w:t xml:space="preserve"> Eur</w:t>
      </w:r>
      <w:r w:rsidR="00814C53">
        <w:rPr>
          <w:sz w:val="24"/>
          <w:szCs w:val="24"/>
          <w:lang w:val="lt-LT"/>
        </w:rPr>
        <w:t>)</w:t>
      </w:r>
    </w:p>
    <w:p w14:paraId="32AA1207" w14:textId="77777777" w:rsidR="00E176BD" w:rsidRDefault="00E176BD" w:rsidP="00634F19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</w:p>
    <w:p w14:paraId="2681AA92" w14:textId="419937BC" w:rsidR="00CD6B4E" w:rsidRDefault="00762A0A" w:rsidP="00CD6B4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64032B">
        <w:rPr>
          <w:sz w:val="24"/>
          <w:szCs w:val="24"/>
          <w:lang w:val="lt-LT"/>
        </w:rPr>
        <w:t xml:space="preserve">Ankstesniame globos apraše buvo numatyta, jog budintis globotojas gali teikti laikino atokvėpio paslaugas tik kitiems budintiems globotojams. </w:t>
      </w:r>
      <w:r w:rsidR="004B2FF9">
        <w:rPr>
          <w:sz w:val="24"/>
          <w:szCs w:val="24"/>
          <w:lang w:val="lt-LT"/>
        </w:rPr>
        <w:t>Siekdami plėsti ato</w:t>
      </w:r>
      <w:bookmarkStart w:id="0" w:name="_GoBack"/>
      <w:bookmarkEnd w:id="0"/>
      <w:r w:rsidR="00A737B4">
        <w:rPr>
          <w:sz w:val="24"/>
          <w:szCs w:val="24"/>
          <w:lang w:val="lt-LT"/>
        </w:rPr>
        <w:t>kvėpio paslaug</w:t>
      </w:r>
      <w:r w:rsidR="00581E73">
        <w:rPr>
          <w:sz w:val="24"/>
          <w:szCs w:val="24"/>
          <w:lang w:val="lt-LT"/>
        </w:rPr>
        <w:t xml:space="preserve">os prieinamumą, </w:t>
      </w:r>
      <w:r w:rsidR="00A737B4">
        <w:rPr>
          <w:sz w:val="24"/>
          <w:szCs w:val="24"/>
          <w:lang w:val="lt-LT"/>
        </w:rPr>
        <w:t xml:space="preserve"> </w:t>
      </w:r>
      <w:r w:rsidR="00470D3F">
        <w:rPr>
          <w:sz w:val="24"/>
          <w:szCs w:val="24"/>
          <w:lang w:val="lt-LT"/>
        </w:rPr>
        <w:t xml:space="preserve">šiuo aprašu numatome, jog </w:t>
      </w:r>
      <w:r w:rsidR="00525887">
        <w:rPr>
          <w:sz w:val="24"/>
          <w:szCs w:val="24"/>
          <w:lang w:val="lt-LT"/>
        </w:rPr>
        <w:t>atokvėpio paslaugas budintis globotojas</w:t>
      </w:r>
      <w:r w:rsidR="00CD6B4E">
        <w:rPr>
          <w:sz w:val="24"/>
          <w:szCs w:val="24"/>
          <w:lang w:val="lt-LT"/>
        </w:rPr>
        <w:t xml:space="preserve"> ar </w:t>
      </w:r>
      <w:r w:rsidR="00525887">
        <w:rPr>
          <w:sz w:val="24"/>
          <w:szCs w:val="24"/>
          <w:lang w:val="lt-LT"/>
        </w:rPr>
        <w:t xml:space="preserve"> profesi</w:t>
      </w:r>
      <w:r w:rsidR="00810FBF">
        <w:rPr>
          <w:sz w:val="24"/>
          <w:szCs w:val="24"/>
          <w:lang w:val="lt-LT"/>
        </w:rPr>
        <w:t xml:space="preserve">onalus globėjas galės teikti </w:t>
      </w:r>
      <w:r w:rsidR="00164C08">
        <w:rPr>
          <w:sz w:val="24"/>
          <w:szCs w:val="24"/>
          <w:lang w:val="lt-LT"/>
        </w:rPr>
        <w:t xml:space="preserve">tiek </w:t>
      </w:r>
      <w:r w:rsidR="00164C08" w:rsidRPr="00164C08">
        <w:rPr>
          <w:sz w:val="24"/>
          <w:szCs w:val="24"/>
          <w:lang w:val="lt-LT"/>
        </w:rPr>
        <w:t xml:space="preserve">budintiems globotojams, </w:t>
      </w:r>
      <w:r w:rsidR="00164C08">
        <w:rPr>
          <w:sz w:val="24"/>
          <w:szCs w:val="24"/>
          <w:lang w:val="lt-LT"/>
        </w:rPr>
        <w:t xml:space="preserve">tiek </w:t>
      </w:r>
      <w:r w:rsidR="00164C08" w:rsidRPr="00164C08">
        <w:rPr>
          <w:sz w:val="24"/>
          <w:szCs w:val="24"/>
          <w:lang w:val="lt-LT"/>
        </w:rPr>
        <w:t>globėjams (rūpintojams), esant galimybei, – šeimynos dalyviams, profesio</w:t>
      </w:r>
      <w:r w:rsidR="00164C08">
        <w:rPr>
          <w:sz w:val="24"/>
          <w:szCs w:val="24"/>
          <w:lang w:val="lt-LT"/>
        </w:rPr>
        <w:t>n</w:t>
      </w:r>
      <w:r w:rsidR="00B301C1">
        <w:rPr>
          <w:sz w:val="24"/>
          <w:szCs w:val="24"/>
          <w:lang w:val="lt-LT"/>
        </w:rPr>
        <w:t>aliems globėjams</w:t>
      </w:r>
      <w:r w:rsidR="00CD6B4E">
        <w:rPr>
          <w:sz w:val="24"/>
          <w:szCs w:val="24"/>
          <w:lang w:val="lt-LT"/>
        </w:rPr>
        <w:t>.</w:t>
      </w:r>
    </w:p>
    <w:p w14:paraId="1E3F72F6" w14:textId="529BA6A5" w:rsidR="00A839CD" w:rsidRDefault="00CD6B4E" w:rsidP="00CD6B4E">
      <w:pPr>
        <w:pStyle w:val="Antrats"/>
        <w:tabs>
          <w:tab w:val="clear" w:pos="4153"/>
          <w:tab w:val="clear" w:pos="8306"/>
          <w:tab w:val="center" w:pos="851"/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3552A4" w:rsidRPr="003552A4">
        <w:rPr>
          <w:b/>
          <w:sz w:val="24"/>
          <w:szCs w:val="24"/>
          <w:lang w:val="lt-LT"/>
        </w:rPr>
        <w:t>Laukiami rezultatai.</w:t>
      </w:r>
      <w:r>
        <w:rPr>
          <w:b/>
          <w:sz w:val="24"/>
          <w:szCs w:val="24"/>
          <w:lang w:val="lt-LT"/>
        </w:rPr>
        <w:t xml:space="preserve"> </w:t>
      </w:r>
      <w:r w:rsidR="00FB148C">
        <w:rPr>
          <w:sz w:val="24"/>
          <w:szCs w:val="24"/>
          <w:lang w:val="lt-LT"/>
        </w:rPr>
        <w:t>Sudaromos palankesnės sąlygos be tėvų globos likusiam vaikui augti šeimoje, stiprinama globos centro veikla, didinama parama globėjams, kurie rūpinsis ir globos giminystės ar emociniais ryšiais nesusietus vaikus. D</w:t>
      </w:r>
      <w:r w:rsidR="0064032B">
        <w:rPr>
          <w:sz w:val="24"/>
          <w:szCs w:val="24"/>
          <w:lang w:val="lt-LT"/>
        </w:rPr>
        <w:t xml:space="preserve">augės </w:t>
      </w:r>
      <w:r w:rsidR="00FB148C">
        <w:rPr>
          <w:sz w:val="24"/>
          <w:szCs w:val="24"/>
          <w:lang w:val="lt-LT"/>
        </w:rPr>
        <w:t xml:space="preserve">paslaugų socialinės rizikos vaikams, be globos likusiems vaikams, juos globojantiems asmenims, plėsis atokvėpio paslaugų prieinamumas.  </w:t>
      </w:r>
    </w:p>
    <w:p w14:paraId="4C584D89" w14:textId="5B96AF71" w:rsidR="00E56196" w:rsidRDefault="00A839CD" w:rsidP="00FC567C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56196" w:rsidRPr="00E56196">
        <w:rPr>
          <w:b/>
          <w:sz w:val="24"/>
          <w:szCs w:val="24"/>
          <w:lang w:val="lt-LT"/>
        </w:rPr>
        <w:t>Finansavimo šaltiniai ir lėšų poreikis:</w:t>
      </w:r>
      <w:r w:rsidR="00E56196" w:rsidRPr="00E56196">
        <w:rPr>
          <w:sz w:val="24"/>
          <w:szCs w:val="24"/>
          <w:lang w:val="lt-LT"/>
        </w:rPr>
        <w:t xml:space="preserve"> iš valstyb</w:t>
      </w:r>
      <w:r w:rsidR="00E56196">
        <w:rPr>
          <w:sz w:val="24"/>
          <w:szCs w:val="24"/>
          <w:lang w:val="lt-LT"/>
        </w:rPr>
        <w:t xml:space="preserve">ės biudžeto </w:t>
      </w:r>
      <w:r w:rsidR="00E56196" w:rsidRPr="00E56196">
        <w:rPr>
          <w:sz w:val="24"/>
          <w:szCs w:val="24"/>
          <w:lang w:val="lt-LT"/>
        </w:rPr>
        <w:t xml:space="preserve">ir savivaldybės biudžeto lėšų.             </w:t>
      </w:r>
    </w:p>
    <w:p w14:paraId="6CAB57E7" w14:textId="72A36133" w:rsidR="00E56196" w:rsidRPr="00E56196" w:rsidRDefault="00E56196" w:rsidP="00E56196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56196">
        <w:rPr>
          <w:b/>
          <w:sz w:val="24"/>
          <w:szCs w:val="24"/>
          <w:lang w:val="lt-LT"/>
        </w:rPr>
        <w:t>Suderinamumas su Lietuvos Respublikos galiojančiais teisės norminiais aktais</w:t>
      </w:r>
      <w:r w:rsidRPr="00E56196">
        <w:rPr>
          <w:sz w:val="24"/>
          <w:szCs w:val="24"/>
          <w:lang w:val="lt-LT"/>
        </w:rPr>
        <w:t>: Projektas neprieštarauja galiojantiems teisės aktams.</w:t>
      </w:r>
    </w:p>
    <w:p w14:paraId="3FD9A3F9" w14:textId="1AE5605C" w:rsidR="00E56196" w:rsidRPr="00EB4380" w:rsidRDefault="00FC567C" w:rsidP="00E56196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</w:t>
      </w:r>
      <w:r w:rsidR="00E56196" w:rsidRPr="00E56196">
        <w:rPr>
          <w:b/>
          <w:sz w:val="24"/>
          <w:szCs w:val="24"/>
          <w:lang w:val="lt-LT"/>
        </w:rPr>
        <w:t>Antikorupcinis vertinimas.</w:t>
      </w:r>
      <w:r w:rsidR="00E56196" w:rsidRPr="00E56196">
        <w:rPr>
          <w:sz w:val="24"/>
          <w:szCs w:val="24"/>
          <w:lang w:val="lt-LT"/>
        </w:rPr>
        <w:t xml:space="preserve"> Teisės akte nenumatoma reguliuoti visuomeninių santykių, susijusių su Lietuvos Respublikos korupcijos prevencijos įstatymo 8 straipsnio 1 dalyje numatytais veiksniais, todėl teisės aktas nevertinamas antikorupciniu požiūriu.</w:t>
      </w:r>
    </w:p>
    <w:p w14:paraId="1E3F72FE" w14:textId="28F82D1B" w:rsidR="00634F19" w:rsidRDefault="00634F19" w:rsidP="00634F19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1E3F72FF" w14:textId="77777777" w:rsidR="00634F19" w:rsidRDefault="00634F19" w:rsidP="00634F19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1E3F7301" w14:textId="37087255" w:rsidR="00634F19" w:rsidRPr="00CD6B4E" w:rsidRDefault="003D4A1D" w:rsidP="00B72C00">
      <w:pPr>
        <w:ind w:right="197"/>
        <w:rPr>
          <w:sz w:val="24"/>
          <w:szCs w:val="24"/>
        </w:rPr>
      </w:pPr>
      <w:r w:rsidRPr="00CD6B4E">
        <w:rPr>
          <w:sz w:val="24"/>
          <w:szCs w:val="24"/>
          <w:lang w:val="lt-LT"/>
        </w:rPr>
        <w:t>Socialinės paramos ir sveikatos skyriaus vyriausioji specialistė     Dalia Zibolienė</w:t>
      </w:r>
    </w:p>
    <w:sectPr w:rsidR="00634F19" w:rsidRPr="00CD6B4E" w:rsidSect="00B72C00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E7DB2" w14:textId="77777777" w:rsidR="00EA5A09" w:rsidRDefault="00EA5A09">
      <w:r>
        <w:separator/>
      </w:r>
    </w:p>
  </w:endnote>
  <w:endnote w:type="continuationSeparator" w:id="0">
    <w:p w14:paraId="67BBF45C" w14:textId="77777777" w:rsidR="00EA5A09" w:rsidRDefault="00EA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02154" w14:textId="77777777" w:rsidR="00EA5A09" w:rsidRDefault="00EA5A09">
      <w:r>
        <w:separator/>
      </w:r>
    </w:p>
  </w:footnote>
  <w:footnote w:type="continuationSeparator" w:id="0">
    <w:p w14:paraId="6A699EDB" w14:textId="77777777" w:rsidR="00EA5A09" w:rsidRDefault="00EA5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7306" w14:textId="77777777" w:rsidR="00EB1BFB" w:rsidRDefault="00EB1BFB" w:rsidP="00EB1BFB">
    <w:pPr>
      <w:framePr w:h="0" w:hSpace="180" w:wrap="around" w:vAnchor="text" w:hAnchor="page" w:x="5905" w:y="12"/>
    </w:pPr>
  </w:p>
  <w:p w14:paraId="1E3F730B" w14:textId="77777777" w:rsidR="00EB1BFB" w:rsidRDefault="00EB1BFB" w:rsidP="00B72C00">
    <w:pPr>
      <w:rPr>
        <w:rFonts w:ascii="TimesLT" w:hAnsi="TimesLT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022"/>
    <w:rsid w:val="00027D13"/>
    <w:rsid w:val="00037E13"/>
    <w:rsid w:val="00052F00"/>
    <w:rsid w:val="00054739"/>
    <w:rsid w:val="000B0FA8"/>
    <w:rsid w:val="000B1225"/>
    <w:rsid w:val="000B19DC"/>
    <w:rsid w:val="000B5D68"/>
    <w:rsid w:val="000C13A8"/>
    <w:rsid w:val="000D459F"/>
    <w:rsid w:val="000D5DBA"/>
    <w:rsid w:val="000F4F62"/>
    <w:rsid w:val="000F67C8"/>
    <w:rsid w:val="001059F4"/>
    <w:rsid w:val="00113C20"/>
    <w:rsid w:val="00117377"/>
    <w:rsid w:val="00154175"/>
    <w:rsid w:val="00164C08"/>
    <w:rsid w:val="001A3A8E"/>
    <w:rsid w:val="001A6D40"/>
    <w:rsid w:val="001B7E92"/>
    <w:rsid w:val="001E07A2"/>
    <w:rsid w:val="001E613A"/>
    <w:rsid w:val="001E755B"/>
    <w:rsid w:val="0020113D"/>
    <w:rsid w:val="002026AA"/>
    <w:rsid w:val="00211D54"/>
    <w:rsid w:val="002166A0"/>
    <w:rsid w:val="00217A08"/>
    <w:rsid w:val="002240EA"/>
    <w:rsid w:val="002326C5"/>
    <w:rsid w:val="00252008"/>
    <w:rsid w:val="002562D7"/>
    <w:rsid w:val="00261ED3"/>
    <w:rsid w:val="00262F77"/>
    <w:rsid w:val="0026593E"/>
    <w:rsid w:val="0026627A"/>
    <w:rsid w:val="00267CEE"/>
    <w:rsid w:val="00293986"/>
    <w:rsid w:val="002C4A13"/>
    <w:rsid w:val="002C51D4"/>
    <w:rsid w:val="002C6981"/>
    <w:rsid w:val="00316F24"/>
    <w:rsid w:val="00316F94"/>
    <w:rsid w:val="003262A3"/>
    <w:rsid w:val="0034551D"/>
    <w:rsid w:val="00347B7D"/>
    <w:rsid w:val="003552A4"/>
    <w:rsid w:val="0035729C"/>
    <w:rsid w:val="00366657"/>
    <w:rsid w:val="00371887"/>
    <w:rsid w:val="0038352D"/>
    <w:rsid w:val="00396AAB"/>
    <w:rsid w:val="003A2F5A"/>
    <w:rsid w:val="003D4A1D"/>
    <w:rsid w:val="003F6D49"/>
    <w:rsid w:val="004015BA"/>
    <w:rsid w:val="00404D50"/>
    <w:rsid w:val="0045303B"/>
    <w:rsid w:val="00456F31"/>
    <w:rsid w:val="00465DC3"/>
    <w:rsid w:val="00470D3F"/>
    <w:rsid w:val="00471AC9"/>
    <w:rsid w:val="00472BF0"/>
    <w:rsid w:val="004855CF"/>
    <w:rsid w:val="004A07B9"/>
    <w:rsid w:val="004A3CC3"/>
    <w:rsid w:val="004A4EE9"/>
    <w:rsid w:val="004A5F0F"/>
    <w:rsid w:val="004A7195"/>
    <w:rsid w:val="004B2FF9"/>
    <w:rsid w:val="00513827"/>
    <w:rsid w:val="00516783"/>
    <w:rsid w:val="00517B23"/>
    <w:rsid w:val="00525887"/>
    <w:rsid w:val="00545A0D"/>
    <w:rsid w:val="00555B7C"/>
    <w:rsid w:val="00581E73"/>
    <w:rsid w:val="00587E87"/>
    <w:rsid w:val="00592338"/>
    <w:rsid w:val="00595610"/>
    <w:rsid w:val="005C2E46"/>
    <w:rsid w:val="005C3CB7"/>
    <w:rsid w:val="005C5315"/>
    <w:rsid w:val="005E4261"/>
    <w:rsid w:val="005E6630"/>
    <w:rsid w:val="00604061"/>
    <w:rsid w:val="00634F19"/>
    <w:rsid w:val="0064032B"/>
    <w:rsid w:val="00640C4E"/>
    <w:rsid w:val="00664ADD"/>
    <w:rsid w:val="006A31BE"/>
    <w:rsid w:val="006A760B"/>
    <w:rsid w:val="006D6B35"/>
    <w:rsid w:val="00707770"/>
    <w:rsid w:val="007600A2"/>
    <w:rsid w:val="00762A0A"/>
    <w:rsid w:val="00764A49"/>
    <w:rsid w:val="00765DC2"/>
    <w:rsid w:val="00772DBB"/>
    <w:rsid w:val="00783233"/>
    <w:rsid w:val="007A4DC8"/>
    <w:rsid w:val="007E1FF9"/>
    <w:rsid w:val="007F1FCD"/>
    <w:rsid w:val="007F57C3"/>
    <w:rsid w:val="00810FBF"/>
    <w:rsid w:val="00814C53"/>
    <w:rsid w:val="00820826"/>
    <w:rsid w:val="0082671B"/>
    <w:rsid w:val="00826903"/>
    <w:rsid w:val="00836AFB"/>
    <w:rsid w:val="00880D6C"/>
    <w:rsid w:val="00891AD9"/>
    <w:rsid w:val="008C43F7"/>
    <w:rsid w:val="008D2D52"/>
    <w:rsid w:val="008E2BA7"/>
    <w:rsid w:val="008E4A79"/>
    <w:rsid w:val="008F18AA"/>
    <w:rsid w:val="008F295E"/>
    <w:rsid w:val="008F6439"/>
    <w:rsid w:val="00903994"/>
    <w:rsid w:val="0091477F"/>
    <w:rsid w:val="00926998"/>
    <w:rsid w:val="009339A7"/>
    <w:rsid w:val="0093433E"/>
    <w:rsid w:val="0093535D"/>
    <w:rsid w:val="00977178"/>
    <w:rsid w:val="00985779"/>
    <w:rsid w:val="009869BF"/>
    <w:rsid w:val="00991CFE"/>
    <w:rsid w:val="009B6629"/>
    <w:rsid w:val="009C1F16"/>
    <w:rsid w:val="009C699B"/>
    <w:rsid w:val="009D310B"/>
    <w:rsid w:val="009D326A"/>
    <w:rsid w:val="00A14E89"/>
    <w:rsid w:val="00A222F4"/>
    <w:rsid w:val="00A2586A"/>
    <w:rsid w:val="00A3139E"/>
    <w:rsid w:val="00A31CA6"/>
    <w:rsid w:val="00A737B4"/>
    <w:rsid w:val="00A839CD"/>
    <w:rsid w:val="00A83CB6"/>
    <w:rsid w:val="00AB7C23"/>
    <w:rsid w:val="00AF33A6"/>
    <w:rsid w:val="00B301C1"/>
    <w:rsid w:val="00B31990"/>
    <w:rsid w:val="00B72C00"/>
    <w:rsid w:val="00BD5CB9"/>
    <w:rsid w:val="00BE1ECB"/>
    <w:rsid w:val="00C23E74"/>
    <w:rsid w:val="00C25016"/>
    <w:rsid w:val="00C32A43"/>
    <w:rsid w:val="00C37973"/>
    <w:rsid w:val="00C41C64"/>
    <w:rsid w:val="00C47D3D"/>
    <w:rsid w:val="00C55AB8"/>
    <w:rsid w:val="00C70543"/>
    <w:rsid w:val="00C84AF8"/>
    <w:rsid w:val="00C90A2F"/>
    <w:rsid w:val="00CA1616"/>
    <w:rsid w:val="00CA536C"/>
    <w:rsid w:val="00CA59F6"/>
    <w:rsid w:val="00CD2AE5"/>
    <w:rsid w:val="00CD6B4E"/>
    <w:rsid w:val="00CE7E29"/>
    <w:rsid w:val="00D16F7F"/>
    <w:rsid w:val="00D570D0"/>
    <w:rsid w:val="00D62EC3"/>
    <w:rsid w:val="00D63E95"/>
    <w:rsid w:val="00D7507A"/>
    <w:rsid w:val="00D81B96"/>
    <w:rsid w:val="00D90F37"/>
    <w:rsid w:val="00DB1B7F"/>
    <w:rsid w:val="00DB6A9C"/>
    <w:rsid w:val="00DE5B62"/>
    <w:rsid w:val="00DE738F"/>
    <w:rsid w:val="00E176BD"/>
    <w:rsid w:val="00E21A24"/>
    <w:rsid w:val="00E308A5"/>
    <w:rsid w:val="00E56196"/>
    <w:rsid w:val="00E71499"/>
    <w:rsid w:val="00E750C3"/>
    <w:rsid w:val="00E83463"/>
    <w:rsid w:val="00E85403"/>
    <w:rsid w:val="00E92364"/>
    <w:rsid w:val="00EA5A09"/>
    <w:rsid w:val="00EB1BFB"/>
    <w:rsid w:val="00EB4380"/>
    <w:rsid w:val="00EC3044"/>
    <w:rsid w:val="00EC7D03"/>
    <w:rsid w:val="00ED228F"/>
    <w:rsid w:val="00EE4FCE"/>
    <w:rsid w:val="00F1388A"/>
    <w:rsid w:val="00F23E0D"/>
    <w:rsid w:val="00F36393"/>
    <w:rsid w:val="00F57633"/>
    <w:rsid w:val="00FB088A"/>
    <w:rsid w:val="00FB148C"/>
    <w:rsid w:val="00FC0CC6"/>
    <w:rsid w:val="00FC1753"/>
    <w:rsid w:val="00FC567C"/>
    <w:rsid w:val="00FC5CDD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F7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55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55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2021-07-15T05:48:00Z</cp:lastPrinted>
  <dcterms:created xsi:type="dcterms:W3CDTF">2021-07-22T07:45:00Z</dcterms:created>
  <dcterms:modified xsi:type="dcterms:W3CDTF">2021-07-22T07:45:00Z</dcterms:modified>
</cp:coreProperties>
</file>